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2628"/>
        <w:gridCol w:w="8370"/>
      </w:tblGrid>
      <w:tr w:rsidR="00B00C01" w:rsidTr="00A7059E">
        <w:trPr>
          <w:trHeight w:val="864"/>
        </w:trPr>
        <w:tc>
          <w:tcPr>
            <w:tcW w:w="2628" w:type="dxa"/>
            <w:vAlign w:val="center"/>
          </w:tcPr>
          <w:p w:rsidR="00B00C01" w:rsidRDefault="00B00C01" w:rsidP="00B00C01">
            <w:pPr>
              <w:jc w:val="center"/>
            </w:pPr>
            <w:r>
              <w:rPr>
                <w:noProof/>
              </w:rPr>
              <w:drawing>
                <wp:inline distT="0" distB="0" distL="0" distR="0">
                  <wp:extent cx="596274" cy="771525"/>
                  <wp:effectExtent l="19050" t="0" r="0" b="0"/>
                  <wp:docPr id="1" name="Picture 0" descr="LSUHSC_Academy_Design_Finalcho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SUHSC_Academy_Design_Finalchoice.jpg"/>
                          <pic:cNvPicPr/>
                        </pic:nvPicPr>
                        <pic:blipFill>
                          <a:blip r:embed="rId5" cstate="print"/>
                          <a:stretch>
                            <a:fillRect/>
                          </a:stretch>
                        </pic:blipFill>
                        <pic:spPr>
                          <a:xfrm>
                            <a:off x="0" y="0"/>
                            <a:ext cx="598251" cy="774084"/>
                          </a:xfrm>
                          <a:prstGeom prst="rect">
                            <a:avLst/>
                          </a:prstGeom>
                        </pic:spPr>
                      </pic:pic>
                    </a:graphicData>
                  </a:graphic>
                </wp:inline>
              </w:drawing>
            </w:r>
          </w:p>
        </w:tc>
        <w:tc>
          <w:tcPr>
            <w:tcW w:w="8370" w:type="dxa"/>
            <w:vAlign w:val="center"/>
          </w:tcPr>
          <w:p w:rsidR="00B00C01" w:rsidRPr="00B00C01" w:rsidRDefault="00B00C01" w:rsidP="00A7059E">
            <w:pPr>
              <w:jc w:val="center"/>
              <w:rPr>
                <w:rFonts w:ascii="Arial Narrow" w:hAnsi="Arial Narrow"/>
                <w:b/>
                <w:sz w:val="28"/>
                <w:szCs w:val="28"/>
              </w:rPr>
            </w:pPr>
            <w:r w:rsidRPr="00B00C01">
              <w:rPr>
                <w:rFonts w:ascii="Arial Narrow" w:hAnsi="Arial Narrow"/>
                <w:b/>
                <w:sz w:val="28"/>
                <w:szCs w:val="28"/>
              </w:rPr>
              <w:t>Academy Member</w:t>
            </w:r>
          </w:p>
          <w:p w:rsidR="00B00C01" w:rsidRDefault="00B00C01" w:rsidP="00A7059E">
            <w:pPr>
              <w:jc w:val="center"/>
              <w:rPr>
                <w:rFonts w:ascii="Arial Narrow" w:hAnsi="Arial Narrow"/>
                <w:b/>
                <w:sz w:val="28"/>
                <w:szCs w:val="28"/>
              </w:rPr>
            </w:pPr>
            <w:r>
              <w:rPr>
                <w:rFonts w:ascii="Arial Narrow" w:hAnsi="Arial Narrow"/>
                <w:b/>
                <w:sz w:val="28"/>
                <w:szCs w:val="28"/>
              </w:rPr>
              <w:t xml:space="preserve">Interests and </w:t>
            </w:r>
            <w:r w:rsidRPr="00B00C01">
              <w:rPr>
                <w:rFonts w:ascii="Arial Narrow" w:hAnsi="Arial Narrow"/>
                <w:b/>
                <w:sz w:val="28"/>
                <w:szCs w:val="28"/>
              </w:rPr>
              <w:t>Contributions through Leadership and Service</w:t>
            </w:r>
          </w:p>
          <w:p w:rsidR="00B00C01" w:rsidRDefault="00B00C01" w:rsidP="00A7059E">
            <w:pPr>
              <w:jc w:val="center"/>
            </w:pPr>
            <w:r>
              <w:rPr>
                <w:rFonts w:ascii="Arial Narrow" w:hAnsi="Arial Narrow"/>
                <w:b/>
                <w:sz w:val="28"/>
                <w:szCs w:val="28"/>
              </w:rPr>
              <w:t>2012-2013</w:t>
            </w:r>
          </w:p>
        </w:tc>
      </w:tr>
    </w:tbl>
    <w:p w:rsidR="001217DA" w:rsidRPr="00B00C01" w:rsidRDefault="001217DA">
      <w:pPr>
        <w:rPr>
          <w:rFonts w:ascii="Arial Narrow" w:hAnsi="Arial Narrow"/>
        </w:rPr>
      </w:pPr>
    </w:p>
    <w:p w:rsidR="00B00C01" w:rsidRPr="008A134B" w:rsidRDefault="008A134B" w:rsidP="008A134B">
      <w:pPr>
        <w:ind w:left="-90"/>
        <w:rPr>
          <w:rFonts w:ascii="Arial Narrow" w:hAnsi="Arial Narrow"/>
          <w:b/>
        </w:rPr>
      </w:pPr>
      <w:r>
        <w:rPr>
          <w:rFonts w:ascii="Arial Narrow" w:hAnsi="Arial Narrow"/>
          <w:b/>
        </w:rPr>
        <w:t>ACADEMY MISSION</w:t>
      </w:r>
      <w:r w:rsidR="00B00C01" w:rsidRPr="00B00C01">
        <w:rPr>
          <w:rFonts w:ascii="Arial Narrow" w:hAnsi="Arial Narrow"/>
          <w:b/>
        </w:rPr>
        <w:t>:</w:t>
      </w:r>
      <w:r>
        <w:rPr>
          <w:rFonts w:ascii="Arial Narrow" w:hAnsi="Arial Narrow"/>
          <w:b/>
        </w:rPr>
        <w:t xml:space="preserve">  </w:t>
      </w:r>
      <w:r w:rsidR="00B00C01" w:rsidRPr="00B00C01">
        <w:rPr>
          <w:rFonts w:ascii="Arial Narrow" w:hAnsi="Arial Narrow"/>
        </w:rPr>
        <w:t>To nurture and recognize excellence, scholarly practice, and scholarship in teaching and education through faculty development, advocacy, collaboration, and creativity.</w:t>
      </w:r>
    </w:p>
    <w:p w:rsidR="00B00C01" w:rsidRDefault="00B00C01" w:rsidP="00B00C01">
      <w:pPr>
        <w:jc w:val="center"/>
        <w:rPr>
          <w:rFonts w:ascii="Arial Narrow" w:hAnsi="Arial Narrow"/>
        </w:rPr>
      </w:pPr>
    </w:p>
    <w:p w:rsidR="008A134B" w:rsidRDefault="008A134B" w:rsidP="008A134B">
      <w:pPr>
        <w:ind w:left="-90"/>
        <w:jc w:val="both"/>
        <w:rPr>
          <w:rFonts w:ascii="Arial Narrow" w:hAnsi="Arial Narrow"/>
        </w:rPr>
      </w:pPr>
      <w:r>
        <w:rPr>
          <w:rFonts w:ascii="Arial Narrow" w:hAnsi="Arial Narrow"/>
          <w:b/>
        </w:rPr>
        <w:t>INTRODUCTION</w:t>
      </w:r>
      <w:r w:rsidR="00221D75">
        <w:rPr>
          <w:rFonts w:ascii="Arial Narrow" w:hAnsi="Arial Narrow"/>
        </w:rPr>
        <w:t xml:space="preserve">:  </w:t>
      </w:r>
      <w:r w:rsidR="000D7D97">
        <w:rPr>
          <w:rFonts w:ascii="Arial Narrow" w:hAnsi="Arial Narrow"/>
        </w:rPr>
        <w:t>T</w:t>
      </w:r>
      <w:r w:rsidR="00221D75">
        <w:rPr>
          <w:rFonts w:ascii="Arial Narrow" w:hAnsi="Arial Narrow"/>
        </w:rPr>
        <w:t>he mission</w:t>
      </w:r>
      <w:r w:rsidR="000D7D97">
        <w:rPr>
          <w:rFonts w:ascii="Arial Narrow" w:hAnsi="Arial Narrow"/>
        </w:rPr>
        <w:t xml:space="preserve">, core purposes and values of our Academy </w:t>
      </w:r>
      <w:r w:rsidR="00221D75">
        <w:rPr>
          <w:rFonts w:ascii="Arial Narrow" w:hAnsi="Arial Narrow"/>
        </w:rPr>
        <w:t xml:space="preserve">reflect </w:t>
      </w:r>
      <w:r w:rsidR="000D7D97">
        <w:rPr>
          <w:rFonts w:ascii="Arial Narrow" w:hAnsi="Arial Narrow"/>
        </w:rPr>
        <w:t xml:space="preserve">members’ </w:t>
      </w:r>
      <w:r w:rsidR="00221D75">
        <w:rPr>
          <w:rFonts w:ascii="Arial Narrow" w:hAnsi="Arial Narrow"/>
        </w:rPr>
        <w:t xml:space="preserve">commitments to collaborating with others as a community of educators and facilitating excellence in teaching and education, particularly through service, faculty development, and mentoring.  Consequently, the foundation, strength, and </w:t>
      </w:r>
      <w:r w:rsidR="000D7D97">
        <w:rPr>
          <w:rFonts w:ascii="Arial Narrow" w:hAnsi="Arial Narrow"/>
        </w:rPr>
        <w:t xml:space="preserve">contribution of the Academy </w:t>
      </w:r>
      <w:r w:rsidR="003D3B7C">
        <w:rPr>
          <w:rFonts w:ascii="Arial Narrow" w:hAnsi="Arial Narrow"/>
        </w:rPr>
        <w:t xml:space="preserve">depend on the </w:t>
      </w:r>
      <w:r w:rsidR="00221D75">
        <w:rPr>
          <w:rFonts w:ascii="Arial Narrow" w:hAnsi="Arial Narrow"/>
        </w:rPr>
        <w:t xml:space="preserve">involvement </w:t>
      </w:r>
      <w:r w:rsidR="003D3B7C">
        <w:rPr>
          <w:rFonts w:ascii="Arial Narrow" w:hAnsi="Arial Narrow"/>
        </w:rPr>
        <w:t xml:space="preserve">and contributions </w:t>
      </w:r>
      <w:r w:rsidR="00221D75">
        <w:rPr>
          <w:rFonts w:ascii="Arial Narrow" w:hAnsi="Arial Narrow"/>
        </w:rPr>
        <w:t xml:space="preserve">of its members.  As an Academy member, you have already committed to </w:t>
      </w:r>
      <w:r w:rsidR="00A305DC">
        <w:rPr>
          <w:rFonts w:ascii="Arial Narrow" w:hAnsi="Arial Narrow"/>
        </w:rPr>
        <w:t xml:space="preserve">participating in the Academy and </w:t>
      </w:r>
      <w:r w:rsidR="00221D75">
        <w:rPr>
          <w:rFonts w:ascii="Arial Narrow" w:hAnsi="Arial Narrow"/>
        </w:rPr>
        <w:t>contributing your time and talents to foster educational excellence and scholarship beyond your regul</w:t>
      </w:r>
      <w:r>
        <w:rPr>
          <w:rFonts w:ascii="Arial Narrow" w:hAnsi="Arial Narrow"/>
        </w:rPr>
        <w:t>ar educator responsibilities</w:t>
      </w:r>
      <w:r w:rsidR="00221D75">
        <w:rPr>
          <w:rFonts w:ascii="Arial Narrow" w:hAnsi="Arial Narrow"/>
        </w:rPr>
        <w:t xml:space="preserve">.  This document describes a variety of regular Academy activities in which you may choose to be involved.  </w:t>
      </w:r>
    </w:p>
    <w:p w:rsidR="00A305DC" w:rsidRDefault="00E2527F" w:rsidP="008A134B">
      <w:pPr>
        <w:ind w:left="-90" w:firstLine="360"/>
        <w:jc w:val="both"/>
        <w:rPr>
          <w:rFonts w:ascii="Arial Narrow" w:hAnsi="Arial Narrow"/>
        </w:rPr>
      </w:pPr>
      <w:r>
        <w:rPr>
          <w:rFonts w:ascii="Arial Narrow" w:hAnsi="Arial Narrow"/>
        </w:rPr>
        <w:t xml:space="preserve">Academy members are asked to complete and submit this document on an annual basis </w:t>
      </w:r>
      <w:r w:rsidRPr="008A134B">
        <w:rPr>
          <w:rFonts w:ascii="Arial Narrow" w:hAnsi="Arial Narrow"/>
          <w:i/>
        </w:rPr>
        <w:t>no later than May 15</w:t>
      </w:r>
      <w:r>
        <w:rPr>
          <w:rFonts w:ascii="Arial Narrow" w:hAnsi="Arial Narrow"/>
        </w:rPr>
        <w:t xml:space="preserve"> to indicate </w:t>
      </w:r>
      <w:r w:rsidR="00FB178C">
        <w:rPr>
          <w:rFonts w:ascii="Arial Narrow" w:hAnsi="Arial Narrow"/>
        </w:rPr>
        <w:t xml:space="preserve">areas of interest and service.  </w:t>
      </w:r>
      <w:r w:rsidR="00221D75">
        <w:rPr>
          <w:rFonts w:ascii="Arial Narrow" w:hAnsi="Arial Narrow"/>
        </w:rPr>
        <w:t xml:space="preserve">You are not expected to </w:t>
      </w:r>
      <w:r w:rsidR="008A134B">
        <w:rPr>
          <w:rFonts w:ascii="Arial Narrow" w:hAnsi="Arial Narrow"/>
        </w:rPr>
        <w:t>commit to every</w:t>
      </w:r>
      <w:r w:rsidR="00221D75">
        <w:rPr>
          <w:rFonts w:ascii="Arial Narrow" w:hAnsi="Arial Narrow"/>
        </w:rPr>
        <w:t xml:space="preserve"> leadership </w:t>
      </w:r>
      <w:r w:rsidR="008A134B">
        <w:rPr>
          <w:rFonts w:ascii="Arial Narrow" w:hAnsi="Arial Narrow"/>
        </w:rPr>
        <w:t>and service opportunity</w:t>
      </w:r>
      <w:r w:rsidR="00221D75">
        <w:rPr>
          <w:rFonts w:ascii="Arial Narrow" w:hAnsi="Arial Narrow"/>
        </w:rPr>
        <w:t>.  Instead, if each Academy member selects area</w:t>
      </w:r>
      <w:r>
        <w:rPr>
          <w:rFonts w:ascii="Arial Narrow" w:hAnsi="Arial Narrow"/>
        </w:rPr>
        <w:t>s</w:t>
      </w:r>
      <w:r w:rsidR="00221D75">
        <w:rPr>
          <w:rFonts w:ascii="Arial Narrow" w:hAnsi="Arial Narrow"/>
        </w:rPr>
        <w:t xml:space="preserve"> of particular interest, then collectively the Academy can have a significant impact on </w:t>
      </w:r>
      <w:r w:rsidR="000D7D97">
        <w:rPr>
          <w:rFonts w:ascii="Arial Narrow" w:hAnsi="Arial Narrow"/>
        </w:rPr>
        <w:t xml:space="preserve">educational excellence at </w:t>
      </w:r>
      <w:r>
        <w:rPr>
          <w:rFonts w:ascii="Arial Narrow" w:hAnsi="Arial Narrow"/>
        </w:rPr>
        <w:t xml:space="preserve">the LSUHSC </w:t>
      </w:r>
      <w:r w:rsidR="00221D75">
        <w:rPr>
          <w:rFonts w:ascii="Arial Narrow" w:hAnsi="Arial Narrow"/>
        </w:rPr>
        <w:t>and</w:t>
      </w:r>
      <w:r w:rsidR="000D7D97">
        <w:rPr>
          <w:rFonts w:ascii="Arial Narrow" w:hAnsi="Arial Narrow"/>
        </w:rPr>
        <w:t xml:space="preserve"> beyond</w:t>
      </w:r>
      <w:r w:rsidR="00A305DC">
        <w:rPr>
          <w:rFonts w:ascii="Arial Narrow" w:hAnsi="Arial Narrow"/>
        </w:rPr>
        <w:t>.  An added</w:t>
      </w:r>
      <w:r w:rsidR="008A134B">
        <w:rPr>
          <w:rFonts w:ascii="Arial Narrow" w:hAnsi="Arial Narrow"/>
        </w:rPr>
        <w:t xml:space="preserve"> benefit </w:t>
      </w:r>
      <w:r w:rsidR="00A305DC">
        <w:rPr>
          <w:rFonts w:ascii="Arial Narrow" w:hAnsi="Arial Narrow"/>
        </w:rPr>
        <w:t>is the opportunity to enhance</w:t>
      </w:r>
      <w:r>
        <w:rPr>
          <w:rFonts w:ascii="Arial Narrow" w:hAnsi="Arial Narrow"/>
        </w:rPr>
        <w:t xml:space="preserve"> </w:t>
      </w:r>
      <w:r w:rsidR="00221D75">
        <w:rPr>
          <w:rFonts w:ascii="Arial Narrow" w:hAnsi="Arial Narrow"/>
        </w:rPr>
        <w:t>one’s own professional develo</w:t>
      </w:r>
      <w:r>
        <w:rPr>
          <w:rFonts w:ascii="Arial Narrow" w:hAnsi="Arial Narrow"/>
        </w:rPr>
        <w:t>pment and scholarly contributions</w:t>
      </w:r>
      <w:r w:rsidR="00221D75">
        <w:rPr>
          <w:rFonts w:ascii="Arial Narrow" w:hAnsi="Arial Narrow"/>
        </w:rPr>
        <w:t xml:space="preserve">.  </w:t>
      </w:r>
    </w:p>
    <w:p w:rsidR="00E2527F" w:rsidRDefault="00E2527F" w:rsidP="00A305DC">
      <w:pPr>
        <w:ind w:left="-90" w:firstLine="360"/>
        <w:jc w:val="both"/>
        <w:rPr>
          <w:rFonts w:ascii="Arial Narrow" w:hAnsi="Arial Narrow"/>
        </w:rPr>
      </w:pPr>
      <w:r>
        <w:rPr>
          <w:rFonts w:ascii="Arial Narrow" w:hAnsi="Arial Narrow"/>
        </w:rPr>
        <w:t xml:space="preserve">Selecting areas of interest and service does not guarantee that you will be asked to serve.  </w:t>
      </w:r>
      <w:r w:rsidR="00FB178C">
        <w:rPr>
          <w:rFonts w:ascii="Arial Narrow" w:hAnsi="Arial Narrow"/>
        </w:rPr>
        <w:t xml:space="preserve">The Academy Executive Council will use this information to </w:t>
      </w:r>
      <w:r w:rsidR="00A305DC">
        <w:rPr>
          <w:rFonts w:ascii="Arial Narrow" w:hAnsi="Arial Narrow"/>
        </w:rPr>
        <w:t xml:space="preserve">confirm member </w:t>
      </w:r>
      <w:r w:rsidR="00FB178C">
        <w:rPr>
          <w:rFonts w:ascii="Arial Narrow" w:hAnsi="Arial Narrow"/>
        </w:rPr>
        <w:t xml:space="preserve">appointments that best meet </w:t>
      </w:r>
      <w:r w:rsidR="008A134B">
        <w:rPr>
          <w:rFonts w:ascii="Arial Narrow" w:hAnsi="Arial Narrow"/>
        </w:rPr>
        <w:t xml:space="preserve">the </w:t>
      </w:r>
      <w:r w:rsidR="00FB178C">
        <w:rPr>
          <w:rFonts w:ascii="Arial Narrow" w:hAnsi="Arial Narrow"/>
        </w:rPr>
        <w:t xml:space="preserve">Academy </w:t>
      </w:r>
      <w:r w:rsidR="008A134B">
        <w:rPr>
          <w:rFonts w:ascii="Arial Narrow" w:hAnsi="Arial Narrow"/>
        </w:rPr>
        <w:t xml:space="preserve">and its’ </w:t>
      </w:r>
      <w:r w:rsidR="00FB178C">
        <w:rPr>
          <w:rFonts w:ascii="Arial Narrow" w:hAnsi="Arial Narrow"/>
        </w:rPr>
        <w:t xml:space="preserve">members’ interests and talents, while minimizing burden on any one individual.  </w:t>
      </w:r>
      <w:r>
        <w:rPr>
          <w:rFonts w:ascii="Arial Narrow" w:hAnsi="Arial Narrow"/>
        </w:rPr>
        <w:t>Opportunities will be shared equitably among Academy members within and across years and in consid</w:t>
      </w:r>
      <w:r w:rsidR="00A305DC">
        <w:rPr>
          <w:rFonts w:ascii="Arial Narrow" w:hAnsi="Arial Narrow"/>
        </w:rPr>
        <w:t xml:space="preserve">eration of prior leadership and </w:t>
      </w:r>
      <w:r>
        <w:rPr>
          <w:rFonts w:ascii="Arial Narrow" w:hAnsi="Arial Narrow"/>
        </w:rPr>
        <w:t xml:space="preserve">service contributions within the Academy.   Thank you in advance for giving serious consideration to how you can contribute to the community of educators within the Academy and to educational excellence at LSHUSC, as whole.  </w:t>
      </w:r>
    </w:p>
    <w:p w:rsidR="00A2798E" w:rsidRDefault="00A2798E" w:rsidP="00967299">
      <w:pPr>
        <w:ind w:left="-90"/>
        <w:jc w:val="both"/>
        <w:rPr>
          <w:rFonts w:ascii="Arial Narrow" w:hAnsi="Arial Narrow"/>
        </w:rPr>
      </w:pPr>
    </w:p>
    <w:p w:rsidR="00B00C01" w:rsidRPr="00A7059E" w:rsidRDefault="00A7059E" w:rsidP="00A7059E">
      <w:pPr>
        <w:ind w:left="-90"/>
        <w:jc w:val="both"/>
        <w:rPr>
          <w:rFonts w:ascii="Arial Narrow" w:hAnsi="Arial Narrow"/>
          <w:i/>
        </w:rPr>
      </w:pPr>
      <w:r w:rsidRPr="00A7059E">
        <w:rPr>
          <w:rFonts w:ascii="Arial Narrow" w:hAnsi="Arial Narrow"/>
          <w:b/>
          <w:i/>
        </w:rPr>
        <w:t>Please complete your identification information:</w:t>
      </w:r>
      <w:r w:rsidRPr="00A7059E">
        <w:rPr>
          <w:rFonts w:ascii="Arial Narrow" w:hAnsi="Arial Narrow"/>
          <w:i/>
        </w:rPr>
        <w:t xml:space="preserve"> </w:t>
      </w:r>
    </w:p>
    <w:tbl>
      <w:tblPr>
        <w:tblStyle w:val="TableGrid"/>
        <w:tblW w:w="0" w:type="auto"/>
        <w:tblLayout w:type="fixed"/>
        <w:tblLook w:val="04A0"/>
      </w:tblPr>
      <w:tblGrid>
        <w:gridCol w:w="1098"/>
        <w:gridCol w:w="2790"/>
        <w:gridCol w:w="1080"/>
        <w:gridCol w:w="345"/>
        <w:gridCol w:w="792"/>
        <w:gridCol w:w="634"/>
        <w:gridCol w:w="594"/>
        <w:gridCol w:w="518"/>
        <w:gridCol w:w="313"/>
        <w:gridCol w:w="396"/>
        <w:gridCol w:w="908"/>
        <w:gridCol w:w="122"/>
        <w:gridCol w:w="198"/>
        <w:gridCol w:w="1228"/>
      </w:tblGrid>
      <w:tr w:rsidR="00A7059E" w:rsidTr="008A134B">
        <w:trPr>
          <w:trHeight w:val="576"/>
        </w:trPr>
        <w:tc>
          <w:tcPr>
            <w:tcW w:w="1098" w:type="dxa"/>
            <w:shd w:val="clear" w:color="auto" w:fill="EEECE1" w:themeFill="background2"/>
            <w:vAlign w:val="center"/>
          </w:tcPr>
          <w:p w:rsidR="00E62CFB" w:rsidRPr="00E62CFB" w:rsidRDefault="00E62CFB" w:rsidP="008A134B">
            <w:pPr>
              <w:ind w:left="-28"/>
              <w:jc w:val="center"/>
              <w:rPr>
                <w:rFonts w:ascii="Arial Narrow" w:hAnsi="Arial Narrow"/>
                <w:b/>
              </w:rPr>
            </w:pPr>
            <w:r w:rsidRPr="00E62CFB">
              <w:rPr>
                <w:rFonts w:ascii="Arial Narrow" w:hAnsi="Arial Narrow"/>
                <w:b/>
              </w:rPr>
              <w:t>Name:</w:t>
            </w:r>
          </w:p>
        </w:tc>
        <w:tc>
          <w:tcPr>
            <w:tcW w:w="2790" w:type="dxa"/>
            <w:shd w:val="clear" w:color="auto" w:fill="EEECE1" w:themeFill="background2"/>
          </w:tcPr>
          <w:p w:rsidR="00E62CFB" w:rsidRDefault="00E62CFB" w:rsidP="00967299">
            <w:pPr>
              <w:jc w:val="both"/>
              <w:rPr>
                <w:rFonts w:ascii="Arial Narrow" w:hAnsi="Arial Narrow"/>
              </w:rPr>
            </w:pPr>
          </w:p>
        </w:tc>
        <w:tc>
          <w:tcPr>
            <w:tcW w:w="1080" w:type="dxa"/>
            <w:shd w:val="clear" w:color="auto" w:fill="EEECE1" w:themeFill="background2"/>
            <w:vAlign w:val="center"/>
          </w:tcPr>
          <w:p w:rsidR="00E62CFB" w:rsidRPr="00E62CFB" w:rsidRDefault="00E62CFB" w:rsidP="00E62CFB">
            <w:pPr>
              <w:jc w:val="center"/>
              <w:rPr>
                <w:rFonts w:ascii="Arial Narrow" w:hAnsi="Arial Narrow"/>
                <w:b/>
              </w:rPr>
            </w:pPr>
            <w:r w:rsidRPr="00E62CFB">
              <w:rPr>
                <w:rFonts w:ascii="Arial Narrow" w:hAnsi="Arial Narrow"/>
                <w:b/>
              </w:rPr>
              <w:t>School:</w:t>
            </w:r>
          </w:p>
        </w:tc>
        <w:tc>
          <w:tcPr>
            <w:tcW w:w="1137" w:type="dxa"/>
            <w:gridSpan w:val="2"/>
            <w:shd w:val="clear" w:color="auto" w:fill="EEECE1" w:themeFill="background2"/>
          </w:tcPr>
          <w:p w:rsidR="00E62CFB" w:rsidRDefault="00E62CFB" w:rsidP="00E62CFB">
            <w:pPr>
              <w:jc w:val="center"/>
              <w:rPr>
                <w:rFonts w:ascii="Arial Narrow" w:hAnsi="Arial Narrow"/>
                <w:b/>
                <w:sz w:val="16"/>
                <w:szCs w:val="16"/>
              </w:rPr>
            </w:pPr>
            <w:r w:rsidRPr="00E62CFB">
              <w:rPr>
                <w:rFonts w:ascii="Arial Narrow" w:hAnsi="Arial Narrow"/>
                <w:b/>
                <w:sz w:val="16"/>
                <w:szCs w:val="16"/>
              </w:rPr>
              <w:t>Medicine</w:t>
            </w:r>
          </w:p>
          <w:p w:rsidR="00E62CFB" w:rsidRPr="00E62CFB" w:rsidRDefault="00E62CFB" w:rsidP="00E62CFB">
            <w:pPr>
              <w:jc w:val="center"/>
              <w:rPr>
                <w:rFonts w:ascii="Arial Narrow" w:hAnsi="Arial Narrow"/>
                <w:b/>
                <w:sz w:val="16"/>
                <w:szCs w:val="16"/>
              </w:rPr>
            </w:pPr>
            <w:r>
              <w:rPr>
                <w:rFonts w:ascii="Arial Narrow" w:hAnsi="Arial Narrow"/>
              </w:rPr>
              <w:sym w:font="Wingdings" w:char="F06D"/>
            </w:r>
          </w:p>
        </w:tc>
        <w:tc>
          <w:tcPr>
            <w:tcW w:w="1228" w:type="dxa"/>
            <w:gridSpan w:val="2"/>
            <w:shd w:val="clear" w:color="auto" w:fill="EEECE1" w:themeFill="background2"/>
          </w:tcPr>
          <w:p w:rsidR="00E62CFB" w:rsidRDefault="00E62CFB" w:rsidP="00E62CFB">
            <w:pPr>
              <w:jc w:val="center"/>
              <w:rPr>
                <w:rFonts w:ascii="Arial Narrow" w:hAnsi="Arial Narrow"/>
                <w:b/>
                <w:sz w:val="16"/>
                <w:szCs w:val="16"/>
              </w:rPr>
            </w:pPr>
            <w:r w:rsidRPr="00E62CFB">
              <w:rPr>
                <w:rFonts w:ascii="Arial Narrow" w:hAnsi="Arial Narrow"/>
                <w:b/>
                <w:sz w:val="16"/>
                <w:szCs w:val="16"/>
              </w:rPr>
              <w:t>Nursing</w:t>
            </w:r>
          </w:p>
          <w:p w:rsidR="00E62CFB" w:rsidRPr="00E62CFB" w:rsidRDefault="00E62CFB" w:rsidP="00E62CFB">
            <w:pPr>
              <w:jc w:val="center"/>
              <w:rPr>
                <w:rFonts w:ascii="Arial Narrow" w:hAnsi="Arial Narrow"/>
                <w:b/>
                <w:sz w:val="16"/>
                <w:szCs w:val="16"/>
              </w:rPr>
            </w:pPr>
            <w:r>
              <w:rPr>
                <w:rFonts w:ascii="Arial Narrow" w:hAnsi="Arial Narrow"/>
              </w:rPr>
              <w:sym w:font="Wingdings" w:char="F06D"/>
            </w:r>
          </w:p>
        </w:tc>
        <w:tc>
          <w:tcPr>
            <w:tcW w:w="1227" w:type="dxa"/>
            <w:gridSpan w:val="3"/>
            <w:shd w:val="clear" w:color="auto" w:fill="EEECE1" w:themeFill="background2"/>
          </w:tcPr>
          <w:p w:rsidR="00E62CFB" w:rsidRDefault="00E62CFB" w:rsidP="00E62CFB">
            <w:pPr>
              <w:jc w:val="center"/>
              <w:rPr>
                <w:rFonts w:ascii="Arial Narrow" w:hAnsi="Arial Narrow"/>
                <w:b/>
                <w:sz w:val="16"/>
                <w:szCs w:val="16"/>
              </w:rPr>
            </w:pPr>
            <w:r w:rsidRPr="00E62CFB">
              <w:rPr>
                <w:rFonts w:ascii="Arial Narrow" w:hAnsi="Arial Narrow"/>
                <w:b/>
                <w:sz w:val="16"/>
                <w:szCs w:val="16"/>
              </w:rPr>
              <w:t>Dentistry</w:t>
            </w:r>
          </w:p>
          <w:p w:rsidR="00E62CFB" w:rsidRPr="00E62CFB" w:rsidRDefault="00E62CFB" w:rsidP="00E62CFB">
            <w:pPr>
              <w:jc w:val="center"/>
              <w:rPr>
                <w:rFonts w:ascii="Arial Narrow" w:hAnsi="Arial Narrow"/>
                <w:b/>
                <w:sz w:val="16"/>
                <w:szCs w:val="16"/>
              </w:rPr>
            </w:pPr>
            <w:r>
              <w:rPr>
                <w:rFonts w:ascii="Arial Narrow" w:hAnsi="Arial Narrow"/>
              </w:rPr>
              <w:sym w:font="Wingdings" w:char="F06D"/>
            </w:r>
          </w:p>
        </w:tc>
        <w:tc>
          <w:tcPr>
            <w:tcW w:w="1228" w:type="dxa"/>
            <w:gridSpan w:val="3"/>
            <w:shd w:val="clear" w:color="auto" w:fill="EEECE1" w:themeFill="background2"/>
          </w:tcPr>
          <w:p w:rsidR="00E62CFB" w:rsidRDefault="00E62CFB" w:rsidP="00E62CFB">
            <w:pPr>
              <w:jc w:val="center"/>
              <w:rPr>
                <w:rFonts w:ascii="Arial Narrow" w:hAnsi="Arial Narrow"/>
                <w:b/>
                <w:sz w:val="16"/>
                <w:szCs w:val="16"/>
              </w:rPr>
            </w:pPr>
            <w:r w:rsidRPr="00E62CFB">
              <w:rPr>
                <w:rFonts w:ascii="Arial Narrow" w:hAnsi="Arial Narrow"/>
                <w:b/>
                <w:sz w:val="16"/>
                <w:szCs w:val="16"/>
              </w:rPr>
              <w:t>Allied Health</w:t>
            </w:r>
          </w:p>
          <w:p w:rsidR="00E62CFB" w:rsidRPr="00E62CFB" w:rsidRDefault="00E62CFB" w:rsidP="00E62CFB">
            <w:pPr>
              <w:jc w:val="center"/>
              <w:rPr>
                <w:rFonts w:ascii="Arial Narrow" w:hAnsi="Arial Narrow"/>
                <w:b/>
                <w:sz w:val="16"/>
                <w:szCs w:val="16"/>
              </w:rPr>
            </w:pPr>
            <w:r>
              <w:rPr>
                <w:rFonts w:ascii="Arial Narrow" w:hAnsi="Arial Narrow"/>
              </w:rPr>
              <w:sym w:font="Wingdings" w:char="F06D"/>
            </w:r>
          </w:p>
        </w:tc>
        <w:tc>
          <w:tcPr>
            <w:tcW w:w="1228" w:type="dxa"/>
            <w:shd w:val="clear" w:color="auto" w:fill="EEECE1" w:themeFill="background2"/>
          </w:tcPr>
          <w:p w:rsidR="00E62CFB" w:rsidRDefault="00E62CFB" w:rsidP="00E62CFB">
            <w:pPr>
              <w:jc w:val="center"/>
              <w:rPr>
                <w:rFonts w:ascii="Arial Narrow" w:hAnsi="Arial Narrow"/>
                <w:b/>
                <w:sz w:val="16"/>
                <w:szCs w:val="16"/>
              </w:rPr>
            </w:pPr>
            <w:r w:rsidRPr="00E62CFB">
              <w:rPr>
                <w:rFonts w:ascii="Arial Narrow" w:hAnsi="Arial Narrow"/>
                <w:b/>
                <w:sz w:val="16"/>
                <w:szCs w:val="16"/>
              </w:rPr>
              <w:t>Public Health</w:t>
            </w:r>
          </w:p>
          <w:p w:rsidR="00E62CFB" w:rsidRPr="00E62CFB" w:rsidRDefault="00E62CFB" w:rsidP="00E62CFB">
            <w:pPr>
              <w:jc w:val="center"/>
              <w:rPr>
                <w:rFonts w:ascii="Arial Narrow" w:hAnsi="Arial Narrow"/>
                <w:b/>
                <w:sz w:val="16"/>
                <w:szCs w:val="16"/>
              </w:rPr>
            </w:pPr>
            <w:r>
              <w:rPr>
                <w:rFonts w:ascii="Arial Narrow" w:hAnsi="Arial Narrow"/>
              </w:rPr>
              <w:sym w:font="Wingdings" w:char="F06D"/>
            </w:r>
          </w:p>
        </w:tc>
      </w:tr>
      <w:tr w:rsidR="008A134B" w:rsidTr="008A134B">
        <w:trPr>
          <w:trHeight w:val="576"/>
        </w:trPr>
        <w:tc>
          <w:tcPr>
            <w:tcW w:w="1098" w:type="dxa"/>
            <w:vAlign w:val="center"/>
          </w:tcPr>
          <w:p w:rsidR="00E62CFB" w:rsidRPr="00E62CFB" w:rsidRDefault="00E62CFB" w:rsidP="008A134B">
            <w:pPr>
              <w:ind w:left="-28"/>
              <w:jc w:val="center"/>
              <w:rPr>
                <w:rFonts w:ascii="Arial Narrow" w:hAnsi="Arial Narrow"/>
                <w:b/>
              </w:rPr>
            </w:pPr>
            <w:r>
              <w:rPr>
                <w:rFonts w:ascii="Arial Narrow" w:hAnsi="Arial Narrow"/>
                <w:b/>
              </w:rPr>
              <w:t>Primary Campus:*</w:t>
            </w:r>
          </w:p>
        </w:tc>
        <w:tc>
          <w:tcPr>
            <w:tcW w:w="2790" w:type="dxa"/>
          </w:tcPr>
          <w:p w:rsidR="00E62CFB" w:rsidRDefault="00E62CFB" w:rsidP="00967299">
            <w:pPr>
              <w:jc w:val="both"/>
              <w:rPr>
                <w:rFonts w:ascii="Arial Narrow" w:hAnsi="Arial Narrow"/>
              </w:rPr>
            </w:pPr>
          </w:p>
        </w:tc>
        <w:tc>
          <w:tcPr>
            <w:tcW w:w="1080" w:type="dxa"/>
            <w:vAlign w:val="center"/>
          </w:tcPr>
          <w:p w:rsidR="00E62CFB" w:rsidRPr="00E62CFB" w:rsidRDefault="00E62CFB" w:rsidP="00E62CFB">
            <w:pPr>
              <w:jc w:val="center"/>
              <w:rPr>
                <w:rFonts w:ascii="Arial Narrow" w:hAnsi="Arial Narrow"/>
                <w:b/>
              </w:rPr>
            </w:pPr>
            <w:r>
              <w:rPr>
                <w:rFonts w:ascii="Arial Narrow" w:hAnsi="Arial Narrow"/>
                <w:b/>
              </w:rPr>
              <w:t>Email Address:</w:t>
            </w:r>
          </w:p>
        </w:tc>
        <w:tc>
          <w:tcPr>
            <w:tcW w:w="2883" w:type="dxa"/>
            <w:gridSpan w:val="5"/>
            <w:vAlign w:val="center"/>
          </w:tcPr>
          <w:p w:rsidR="00E62CFB" w:rsidRPr="00E62CFB" w:rsidRDefault="00E62CFB" w:rsidP="00E62CFB">
            <w:pPr>
              <w:jc w:val="center"/>
              <w:rPr>
                <w:rFonts w:ascii="Arial Narrow" w:hAnsi="Arial Narrow"/>
                <w:b/>
              </w:rPr>
            </w:pPr>
          </w:p>
        </w:tc>
        <w:tc>
          <w:tcPr>
            <w:tcW w:w="1617" w:type="dxa"/>
            <w:gridSpan w:val="3"/>
            <w:vAlign w:val="center"/>
          </w:tcPr>
          <w:p w:rsidR="00E62CFB" w:rsidRPr="00E62CFB" w:rsidRDefault="00E62CFB" w:rsidP="00E62CFB">
            <w:pPr>
              <w:jc w:val="center"/>
              <w:rPr>
                <w:rFonts w:ascii="Arial Narrow" w:hAnsi="Arial Narrow"/>
                <w:b/>
              </w:rPr>
            </w:pPr>
            <w:r>
              <w:rPr>
                <w:rFonts w:ascii="Arial Narrow" w:hAnsi="Arial Narrow"/>
                <w:b/>
              </w:rPr>
              <w:t xml:space="preserve">Telephone </w:t>
            </w:r>
            <w:r w:rsidRPr="00E62CFB">
              <w:rPr>
                <w:rFonts w:ascii="Arial Narrow" w:hAnsi="Arial Narrow"/>
                <w:sz w:val="16"/>
                <w:szCs w:val="16"/>
              </w:rPr>
              <w:t>(including area code):</w:t>
            </w:r>
          </w:p>
        </w:tc>
        <w:tc>
          <w:tcPr>
            <w:tcW w:w="1548" w:type="dxa"/>
            <w:gridSpan w:val="3"/>
            <w:vAlign w:val="center"/>
          </w:tcPr>
          <w:p w:rsidR="00E62CFB" w:rsidRPr="00E62CFB" w:rsidRDefault="00E62CFB" w:rsidP="00E62CFB">
            <w:pPr>
              <w:jc w:val="center"/>
              <w:rPr>
                <w:rFonts w:ascii="Arial Narrow" w:hAnsi="Arial Narrow"/>
                <w:b/>
              </w:rPr>
            </w:pPr>
          </w:p>
        </w:tc>
      </w:tr>
      <w:tr w:rsidR="00A7059E" w:rsidTr="008A134B">
        <w:trPr>
          <w:trHeight w:val="576"/>
        </w:trPr>
        <w:tc>
          <w:tcPr>
            <w:tcW w:w="3888" w:type="dxa"/>
            <w:gridSpan w:val="2"/>
            <w:shd w:val="clear" w:color="auto" w:fill="EEECE1" w:themeFill="background2"/>
            <w:vAlign w:val="center"/>
          </w:tcPr>
          <w:p w:rsidR="00A7059E" w:rsidRPr="00E62CFB" w:rsidRDefault="00A7059E" w:rsidP="00A7059E">
            <w:pPr>
              <w:rPr>
                <w:rFonts w:ascii="Arial Narrow" w:hAnsi="Arial Narrow"/>
                <w:b/>
              </w:rPr>
            </w:pPr>
            <w:r>
              <w:rPr>
                <w:rFonts w:ascii="Arial Narrow" w:hAnsi="Arial Narrow"/>
                <w:b/>
              </w:rPr>
              <w:t>Academy Membership:</w:t>
            </w:r>
          </w:p>
        </w:tc>
        <w:tc>
          <w:tcPr>
            <w:tcW w:w="1425" w:type="dxa"/>
            <w:gridSpan w:val="2"/>
            <w:shd w:val="clear" w:color="auto" w:fill="EEECE1" w:themeFill="background2"/>
          </w:tcPr>
          <w:p w:rsidR="00A7059E" w:rsidRDefault="00A7059E" w:rsidP="00DE6A9F">
            <w:pPr>
              <w:jc w:val="center"/>
              <w:rPr>
                <w:rFonts w:ascii="Arial Narrow" w:hAnsi="Arial Narrow"/>
                <w:b/>
                <w:sz w:val="16"/>
                <w:szCs w:val="16"/>
              </w:rPr>
            </w:pPr>
            <w:r>
              <w:rPr>
                <w:rFonts w:ascii="Arial Narrow" w:hAnsi="Arial Narrow"/>
                <w:b/>
                <w:sz w:val="16"/>
                <w:szCs w:val="16"/>
              </w:rPr>
              <w:t>Protégé</w:t>
            </w:r>
          </w:p>
          <w:p w:rsidR="00A7059E" w:rsidRPr="00E62CFB" w:rsidRDefault="00A7059E" w:rsidP="00DE6A9F">
            <w:pPr>
              <w:jc w:val="center"/>
              <w:rPr>
                <w:rFonts w:ascii="Arial Narrow" w:hAnsi="Arial Narrow"/>
                <w:b/>
                <w:sz w:val="16"/>
                <w:szCs w:val="16"/>
              </w:rPr>
            </w:pPr>
            <w:r>
              <w:rPr>
                <w:rFonts w:ascii="Arial Narrow" w:hAnsi="Arial Narrow"/>
              </w:rPr>
              <w:sym w:font="Wingdings" w:char="F06D"/>
            </w:r>
          </w:p>
        </w:tc>
        <w:tc>
          <w:tcPr>
            <w:tcW w:w="1426" w:type="dxa"/>
            <w:gridSpan w:val="2"/>
            <w:shd w:val="clear" w:color="auto" w:fill="EEECE1" w:themeFill="background2"/>
          </w:tcPr>
          <w:p w:rsidR="00A7059E" w:rsidRDefault="00A7059E" w:rsidP="00DE6A9F">
            <w:pPr>
              <w:jc w:val="center"/>
              <w:rPr>
                <w:rFonts w:ascii="Arial Narrow" w:hAnsi="Arial Narrow"/>
                <w:b/>
                <w:sz w:val="16"/>
                <w:szCs w:val="16"/>
              </w:rPr>
            </w:pPr>
            <w:r>
              <w:rPr>
                <w:rFonts w:ascii="Arial Narrow" w:hAnsi="Arial Narrow"/>
                <w:b/>
                <w:sz w:val="16"/>
                <w:szCs w:val="16"/>
              </w:rPr>
              <w:t>Associate</w:t>
            </w:r>
          </w:p>
          <w:p w:rsidR="00A7059E" w:rsidRPr="00E62CFB" w:rsidRDefault="00A7059E" w:rsidP="00DE6A9F">
            <w:pPr>
              <w:jc w:val="center"/>
              <w:rPr>
                <w:rFonts w:ascii="Arial Narrow" w:hAnsi="Arial Narrow"/>
                <w:b/>
                <w:sz w:val="16"/>
                <w:szCs w:val="16"/>
              </w:rPr>
            </w:pPr>
            <w:r>
              <w:rPr>
                <w:rFonts w:ascii="Arial Narrow" w:hAnsi="Arial Narrow"/>
              </w:rPr>
              <w:sym w:font="Wingdings" w:char="F06D"/>
            </w:r>
          </w:p>
        </w:tc>
        <w:tc>
          <w:tcPr>
            <w:tcW w:w="1425" w:type="dxa"/>
            <w:gridSpan w:val="3"/>
            <w:shd w:val="clear" w:color="auto" w:fill="EEECE1" w:themeFill="background2"/>
          </w:tcPr>
          <w:p w:rsidR="00A7059E" w:rsidRDefault="00A7059E" w:rsidP="00DE6A9F">
            <w:pPr>
              <w:jc w:val="center"/>
              <w:rPr>
                <w:rFonts w:ascii="Arial Narrow" w:hAnsi="Arial Narrow"/>
                <w:b/>
                <w:sz w:val="16"/>
                <w:szCs w:val="16"/>
              </w:rPr>
            </w:pPr>
            <w:r>
              <w:rPr>
                <w:rFonts w:ascii="Arial Narrow" w:hAnsi="Arial Narrow"/>
                <w:b/>
                <w:sz w:val="16"/>
                <w:szCs w:val="16"/>
              </w:rPr>
              <w:t>Fellow</w:t>
            </w:r>
          </w:p>
          <w:p w:rsidR="00A7059E" w:rsidRPr="00E62CFB" w:rsidRDefault="00A7059E" w:rsidP="00DE6A9F">
            <w:pPr>
              <w:jc w:val="center"/>
              <w:rPr>
                <w:rFonts w:ascii="Arial Narrow" w:hAnsi="Arial Narrow"/>
                <w:b/>
                <w:sz w:val="16"/>
                <w:szCs w:val="16"/>
              </w:rPr>
            </w:pPr>
            <w:r>
              <w:rPr>
                <w:rFonts w:ascii="Arial Narrow" w:hAnsi="Arial Narrow"/>
              </w:rPr>
              <w:sym w:font="Wingdings" w:char="F06D"/>
            </w:r>
          </w:p>
        </w:tc>
        <w:tc>
          <w:tcPr>
            <w:tcW w:w="1426" w:type="dxa"/>
            <w:gridSpan w:val="3"/>
            <w:shd w:val="clear" w:color="auto" w:fill="EEECE1" w:themeFill="background2"/>
          </w:tcPr>
          <w:p w:rsidR="00A7059E" w:rsidRDefault="00A7059E" w:rsidP="00DE6A9F">
            <w:pPr>
              <w:jc w:val="center"/>
              <w:rPr>
                <w:rFonts w:ascii="Arial Narrow" w:hAnsi="Arial Narrow"/>
                <w:b/>
                <w:sz w:val="16"/>
                <w:szCs w:val="16"/>
              </w:rPr>
            </w:pPr>
            <w:r>
              <w:rPr>
                <w:rFonts w:ascii="Arial Narrow" w:hAnsi="Arial Narrow"/>
                <w:b/>
                <w:sz w:val="16"/>
                <w:szCs w:val="16"/>
              </w:rPr>
              <w:t>Master Teacher</w:t>
            </w:r>
          </w:p>
          <w:p w:rsidR="00A7059E" w:rsidRPr="00E62CFB" w:rsidRDefault="00A7059E" w:rsidP="00DE6A9F">
            <w:pPr>
              <w:jc w:val="center"/>
              <w:rPr>
                <w:rFonts w:ascii="Arial Narrow" w:hAnsi="Arial Narrow"/>
                <w:b/>
                <w:sz w:val="16"/>
                <w:szCs w:val="16"/>
              </w:rPr>
            </w:pPr>
            <w:r>
              <w:rPr>
                <w:rFonts w:ascii="Arial Narrow" w:hAnsi="Arial Narrow"/>
              </w:rPr>
              <w:sym w:font="Wingdings" w:char="F06D"/>
            </w:r>
          </w:p>
        </w:tc>
        <w:tc>
          <w:tcPr>
            <w:tcW w:w="1426" w:type="dxa"/>
            <w:gridSpan w:val="2"/>
            <w:shd w:val="clear" w:color="auto" w:fill="EEECE1" w:themeFill="background2"/>
          </w:tcPr>
          <w:p w:rsidR="00A7059E" w:rsidRDefault="00A7059E" w:rsidP="00DE6A9F">
            <w:pPr>
              <w:jc w:val="center"/>
              <w:rPr>
                <w:rFonts w:ascii="Arial Narrow" w:hAnsi="Arial Narrow"/>
                <w:b/>
                <w:sz w:val="16"/>
                <w:szCs w:val="16"/>
              </w:rPr>
            </w:pPr>
            <w:r>
              <w:rPr>
                <w:rFonts w:ascii="Arial Narrow" w:hAnsi="Arial Narrow"/>
                <w:b/>
                <w:sz w:val="16"/>
                <w:szCs w:val="16"/>
              </w:rPr>
              <w:t>Teaching Scholar</w:t>
            </w:r>
          </w:p>
          <w:p w:rsidR="00A7059E" w:rsidRPr="00E62CFB" w:rsidRDefault="00A7059E" w:rsidP="00DE6A9F">
            <w:pPr>
              <w:jc w:val="center"/>
              <w:rPr>
                <w:rFonts w:ascii="Arial Narrow" w:hAnsi="Arial Narrow"/>
                <w:b/>
                <w:sz w:val="16"/>
                <w:szCs w:val="16"/>
              </w:rPr>
            </w:pPr>
            <w:r>
              <w:rPr>
                <w:rFonts w:ascii="Arial Narrow" w:hAnsi="Arial Narrow"/>
              </w:rPr>
              <w:sym w:font="Wingdings" w:char="F06D"/>
            </w:r>
          </w:p>
        </w:tc>
      </w:tr>
    </w:tbl>
    <w:p w:rsidR="00967299" w:rsidRDefault="00E62CFB" w:rsidP="00967299">
      <w:pPr>
        <w:jc w:val="both"/>
        <w:rPr>
          <w:rFonts w:ascii="Arial Narrow" w:hAnsi="Arial Narrow"/>
        </w:rPr>
      </w:pPr>
      <w:r w:rsidRPr="00A7059E">
        <w:rPr>
          <w:rFonts w:ascii="Arial Narrow" w:hAnsi="Arial Narrow"/>
          <w:b/>
        </w:rPr>
        <w:t>*</w:t>
      </w:r>
      <w:r w:rsidRPr="00A7059E">
        <w:rPr>
          <w:rFonts w:ascii="Arial Narrow" w:hAnsi="Arial Narrow"/>
          <w:b/>
          <w:sz w:val="16"/>
          <w:szCs w:val="16"/>
        </w:rPr>
        <w:t>Your primary physi</w:t>
      </w:r>
      <w:r w:rsidR="00A7059E" w:rsidRPr="00A7059E">
        <w:rPr>
          <w:rFonts w:ascii="Arial Narrow" w:hAnsi="Arial Narrow"/>
          <w:b/>
          <w:sz w:val="16"/>
          <w:szCs w:val="16"/>
        </w:rPr>
        <w:t>cal campus location (e.g., Main/</w:t>
      </w:r>
      <w:r w:rsidRPr="00A7059E">
        <w:rPr>
          <w:rFonts w:ascii="Arial Narrow" w:hAnsi="Arial Narrow"/>
          <w:b/>
          <w:sz w:val="16"/>
          <w:szCs w:val="16"/>
        </w:rPr>
        <w:t xml:space="preserve">New Orleans, </w:t>
      </w:r>
      <w:r w:rsidR="00A7059E" w:rsidRPr="00A7059E">
        <w:rPr>
          <w:rFonts w:ascii="Arial Narrow" w:hAnsi="Arial Narrow"/>
          <w:b/>
          <w:sz w:val="16"/>
          <w:szCs w:val="16"/>
        </w:rPr>
        <w:t xml:space="preserve">Dental School, </w:t>
      </w:r>
      <w:r w:rsidRPr="00A7059E">
        <w:rPr>
          <w:rFonts w:ascii="Arial Narrow" w:hAnsi="Arial Narrow"/>
          <w:b/>
          <w:sz w:val="16"/>
          <w:szCs w:val="16"/>
        </w:rPr>
        <w:t>Children’s Hospital, EKL</w:t>
      </w:r>
      <w:r w:rsidR="00A7059E" w:rsidRPr="00A7059E">
        <w:rPr>
          <w:rFonts w:ascii="Arial Narrow" w:hAnsi="Arial Narrow"/>
          <w:b/>
          <w:sz w:val="16"/>
          <w:szCs w:val="16"/>
        </w:rPr>
        <w:t>/Baton Rouge</w:t>
      </w:r>
      <w:r w:rsidRPr="00A7059E">
        <w:rPr>
          <w:rFonts w:ascii="Arial Narrow" w:hAnsi="Arial Narrow"/>
          <w:b/>
          <w:sz w:val="16"/>
          <w:szCs w:val="16"/>
        </w:rPr>
        <w:t>, Ochsner-Kenner, etc.)</w:t>
      </w:r>
    </w:p>
    <w:p w:rsidR="00A40A7C" w:rsidRDefault="00A40A7C" w:rsidP="00E2527F">
      <w:pPr>
        <w:rPr>
          <w:rFonts w:ascii="Arial Narrow" w:hAnsi="Arial Narrow"/>
        </w:rPr>
      </w:pPr>
    </w:p>
    <w:p w:rsidR="00A7059E" w:rsidRDefault="00A7059E" w:rsidP="00A7059E">
      <w:pPr>
        <w:ind w:left="-90"/>
        <w:jc w:val="both"/>
        <w:rPr>
          <w:rFonts w:ascii="Arial Narrow" w:hAnsi="Arial Narrow"/>
        </w:rPr>
      </w:pPr>
      <w:r w:rsidRPr="00A7059E">
        <w:rPr>
          <w:rFonts w:ascii="Arial Narrow" w:hAnsi="Arial Narrow"/>
          <w:b/>
          <w:i/>
        </w:rPr>
        <w:t>Please indicate your areas of specific interest and anticipated contribution:</w:t>
      </w:r>
      <w:r>
        <w:rPr>
          <w:rFonts w:ascii="Arial Narrow" w:hAnsi="Arial Narrow"/>
        </w:rPr>
        <w:t xml:space="preserve">  Please review the list of opportunities and corresponding descriptions.  For each option that you wish to be considered, please mark </w:t>
      </w:r>
      <w:r w:rsidRPr="00A2798E">
        <w:rPr>
          <w:rFonts w:ascii="Arial Narrow" w:hAnsi="Arial Narrow"/>
          <w:b/>
        </w:rPr>
        <w:t>Yes</w:t>
      </w:r>
      <w:r w:rsidRPr="00A2798E">
        <w:rPr>
          <w:rFonts w:ascii="Arial Narrow" w:hAnsi="Arial Narrow"/>
        </w:rPr>
        <w:t xml:space="preserve"> or </w:t>
      </w:r>
      <w:r w:rsidRPr="00A2798E">
        <w:rPr>
          <w:rFonts w:ascii="Arial Narrow" w:hAnsi="Arial Narrow"/>
          <w:b/>
        </w:rPr>
        <w:t>Definitely Yes</w:t>
      </w:r>
      <w:r>
        <w:rPr>
          <w:rFonts w:ascii="Arial Narrow" w:hAnsi="Arial Narrow"/>
        </w:rPr>
        <w:t xml:space="preserve"> to indicate your level of interest/anticipated contribution.  Please include comments describing your anticipated contribution, including any particular topics, roles, or activities.  If you </w:t>
      </w:r>
      <w:r w:rsidR="008A134B">
        <w:rPr>
          <w:rFonts w:ascii="Arial Narrow" w:hAnsi="Arial Narrow"/>
        </w:rPr>
        <w:t>are not i</w:t>
      </w:r>
      <w:r w:rsidR="00A2798E">
        <w:rPr>
          <w:rFonts w:ascii="Arial Narrow" w:hAnsi="Arial Narrow"/>
        </w:rPr>
        <w:t xml:space="preserve">nterested or </w:t>
      </w:r>
      <w:r w:rsidR="008A134B">
        <w:rPr>
          <w:rFonts w:ascii="Arial Narrow" w:hAnsi="Arial Narrow"/>
        </w:rPr>
        <w:t>available for an opportunity</w:t>
      </w:r>
      <w:r>
        <w:rPr>
          <w:rFonts w:ascii="Arial Narrow" w:hAnsi="Arial Narrow"/>
        </w:rPr>
        <w:t xml:space="preserve">, just leave it blank.  Please call 504-568-2140 email </w:t>
      </w:r>
      <w:hyperlink r:id="rId6" w:history="1">
        <w:r w:rsidRPr="00CB1C0C">
          <w:rPr>
            <w:rStyle w:val="Hyperlink"/>
            <w:rFonts w:ascii="Arial Narrow" w:hAnsi="Arial Narrow"/>
          </w:rPr>
          <w:t>omerad@lsuhsc.edu</w:t>
        </w:r>
      </w:hyperlink>
      <w:r>
        <w:rPr>
          <w:rFonts w:ascii="Arial Narrow" w:hAnsi="Arial Narrow"/>
        </w:rPr>
        <w:t xml:space="preserve"> if you have questions or wish to discuss any particular opportunities</w:t>
      </w:r>
      <w:r w:rsidR="008A134B">
        <w:rPr>
          <w:rFonts w:ascii="Arial Narrow" w:hAnsi="Arial Narrow"/>
        </w:rPr>
        <w:t xml:space="preserve"> before marking your choices</w:t>
      </w:r>
      <w:r>
        <w:rPr>
          <w:rFonts w:ascii="Arial Narrow" w:hAnsi="Arial Narrow"/>
        </w:rPr>
        <w:t>.</w:t>
      </w:r>
    </w:p>
    <w:p w:rsidR="00A7059E" w:rsidRDefault="00A7059E" w:rsidP="00E2527F">
      <w:pPr>
        <w:rPr>
          <w:rFonts w:ascii="Arial Narrow" w:hAnsi="Arial Narrow"/>
        </w:rPr>
      </w:pPr>
    </w:p>
    <w:tbl>
      <w:tblPr>
        <w:tblStyle w:val="TableGrid"/>
        <w:tblW w:w="0" w:type="auto"/>
        <w:tblLayout w:type="fixed"/>
        <w:tblLook w:val="04A0"/>
      </w:tblPr>
      <w:tblGrid>
        <w:gridCol w:w="5958"/>
        <w:gridCol w:w="630"/>
        <w:gridCol w:w="810"/>
        <w:gridCol w:w="3618"/>
      </w:tblGrid>
      <w:tr w:rsidR="00A40A7C" w:rsidRPr="00A40A7C" w:rsidTr="00A2798E">
        <w:trPr>
          <w:cantSplit/>
          <w:trHeight w:val="288"/>
          <w:tblHeader/>
        </w:trPr>
        <w:tc>
          <w:tcPr>
            <w:tcW w:w="5958" w:type="dxa"/>
            <w:vAlign w:val="center"/>
          </w:tcPr>
          <w:p w:rsidR="00A40A7C" w:rsidRPr="00A40A7C" w:rsidRDefault="00A40A7C" w:rsidP="00A40A7C">
            <w:pPr>
              <w:jc w:val="center"/>
              <w:rPr>
                <w:rFonts w:ascii="Arial Narrow" w:hAnsi="Arial Narrow"/>
                <w:b/>
              </w:rPr>
            </w:pPr>
            <w:r>
              <w:rPr>
                <w:rFonts w:ascii="Arial Narrow" w:hAnsi="Arial Narrow"/>
                <w:b/>
              </w:rPr>
              <w:t>Leadership and Service Opportunity</w:t>
            </w:r>
          </w:p>
        </w:tc>
        <w:tc>
          <w:tcPr>
            <w:tcW w:w="630" w:type="dxa"/>
          </w:tcPr>
          <w:p w:rsidR="00A40A7C" w:rsidRPr="00A40A7C" w:rsidRDefault="00A40A7C" w:rsidP="000F5BA6">
            <w:pPr>
              <w:spacing w:before="120"/>
              <w:jc w:val="center"/>
              <w:rPr>
                <w:rFonts w:ascii="Arial Narrow" w:hAnsi="Arial Narrow"/>
                <w:b/>
                <w:sz w:val="16"/>
                <w:szCs w:val="16"/>
              </w:rPr>
            </w:pPr>
            <w:r w:rsidRPr="00A40A7C">
              <w:rPr>
                <w:rFonts w:ascii="Arial Narrow" w:hAnsi="Arial Narrow"/>
                <w:b/>
                <w:sz w:val="16"/>
                <w:szCs w:val="16"/>
              </w:rPr>
              <w:t>Yes</w:t>
            </w:r>
          </w:p>
        </w:tc>
        <w:tc>
          <w:tcPr>
            <w:tcW w:w="810" w:type="dxa"/>
          </w:tcPr>
          <w:p w:rsidR="00A40A7C" w:rsidRPr="00A40A7C" w:rsidRDefault="00A40A7C" w:rsidP="000F5BA6">
            <w:pPr>
              <w:spacing w:before="120"/>
              <w:jc w:val="center"/>
              <w:rPr>
                <w:rFonts w:ascii="Arial Narrow" w:hAnsi="Arial Narrow"/>
                <w:b/>
                <w:sz w:val="16"/>
                <w:szCs w:val="16"/>
              </w:rPr>
            </w:pPr>
            <w:r w:rsidRPr="00A40A7C">
              <w:rPr>
                <w:rFonts w:ascii="Arial Narrow" w:hAnsi="Arial Narrow"/>
                <w:b/>
                <w:sz w:val="16"/>
                <w:szCs w:val="16"/>
              </w:rPr>
              <w:t>Definitely Yes</w:t>
            </w:r>
          </w:p>
        </w:tc>
        <w:tc>
          <w:tcPr>
            <w:tcW w:w="3618" w:type="dxa"/>
            <w:vAlign w:val="center"/>
          </w:tcPr>
          <w:p w:rsidR="00A40A7C" w:rsidRPr="00A40A7C" w:rsidRDefault="0048127B" w:rsidP="00A40A7C">
            <w:pPr>
              <w:jc w:val="center"/>
              <w:rPr>
                <w:rFonts w:ascii="Arial Narrow" w:hAnsi="Arial Narrow"/>
                <w:b/>
              </w:rPr>
            </w:pPr>
            <w:r>
              <w:rPr>
                <w:rFonts w:ascii="Arial Narrow" w:hAnsi="Arial Narrow"/>
                <w:b/>
              </w:rPr>
              <w:t>Your Specific Interest/</w:t>
            </w:r>
            <w:r w:rsidR="00A40A7C">
              <w:rPr>
                <w:rFonts w:ascii="Arial Narrow" w:hAnsi="Arial Narrow"/>
                <w:b/>
              </w:rPr>
              <w:t>Contribution</w:t>
            </w:r>
          </w:p>
        </w:tc>
      </w:tr>
      <w:tr w:rsidR="00A40A7C" w:rsidTr="008A134B">
        <w:tc>
          <w:tcPr>
            <w:tcW w:w="5958" w:type="dxa"/>
          </w:tcPr>
          <w:p w:rsidR="00A40A7C" w:rsidRPr="00A40A7C" w:rsidRDefault="00A40A7C" w:rsidP="00E2527F">
            <w:pPr>
              <w:rPr>
                <w:rFonts w:ascii="Arial Narrow" w:hAnsi="Arial Narrow"/>
                <w:b/>
              </w:rPr>
            </w:pPr>
            <w:r w:rsidRPr="00A40A7C">
              <w:rPr>
                <w:rFonts w:ascii="Arial Narrow" w:hAnsi="Arial Narrow"/>
                <w:b/>
              </w:rPr>
              <w:t>Academy Advisory Group – School of Medicine:</w:t>
            </w:r>
          </w:p>
          <w:p w:rsidR="00A40A7C" w:rsidRDefault="00A2798E" w:rsidP="00E2527F">
            <w:pPr>
              <w:rPr>
                <w:rFonts w:ascii="Arial Narrow" w:hAnsi="Arial Narrow"/>
                <w:i/>
                <w:sz w:val="18"/>
                <w:szCs w:val="18"/>
              </w:rPr>
            </w:pPr>
            <w:r>
              <w:rPr>
                <w:rFonts w:ascii="Arial Narrow" w:hAnsi="Arial Narrow"/>
                <w:i/>
                <w:sz w:val="18"/>
                <w:szCs w:val="18"/>
              </w:rPr>
              <w:t xml:space="preserve">Fellows, Master Teachers, and Teaching Scholars who are active members in good standing are eligible.  The AAG-M meets quarterly.  </w:t>
            </w:r>
            <w:r w:rsidR="0048127B">
              <w:rPr>
                <w:rFonts w:ascii="Arial Narrow" w:hAnsi="Arial Narrow"/>
                <w:i/>
                <w:sz w:val="18"/>
                <w:szCs w:val="18"/>
              </w:rPr>
              <w:t>Service on the AAG involves a three</w:t>
            </w:r>
            <w:r w:rsidR="00A40A7C">
              <w:rPr>
                <w:rFonts w:ascii="Arial Narrow" w:hAnsi="Arial Narrow"/>
                <w:i/>
                <w:sz w:val="18"/>
                <w:szCs w:val="18"/>
              </w:rPr>
              <w:t>-year term</w:t>
            </w:r>
            <w:r>
              <w:rPr>
                <w:rFonts w:ascii="Arial Narrow" w:hAnsi="Arial Narrow"/>
                <w:i/>
                <w:sz w:val="18"/>
                <w:szCs w:val="18"/>
              </w:rPr>
              <w:t xml:space="preserve"> and the opportunity for on</w:t>
            </w:r>
            <w:r w:rsidR="0048127B">
              <w:rPr>
                <w:rFonts w:ascii="Arial Narrow" w:hAnsi="Arial Narrow"/>
                <w:i/>
                <w:sz w:val="18"/>
                <w:szCs w:val="18"/>
              </w:rPr>
              <w:t>e renewable term</w:t>
            </w:r>
            <w:r w:rsidR="00A40A7C">
              <w:rPr>
                <w:rFonts w:ascii="Arial Narrow" w:hAnsi="Arial Narrow"/>
                <w:i/>
                <w:sz w:val="18"/>
                <w:szCs w:val="18"/>
              </w:rPr>
              <w:t xml:space="preserve">.  Leadership opportunities include services as Chair-Elect, </w:t>
            </w:r>
            <w:r>
              <w:rPr>
                <w:rFonts w:ascii="Arial Narrow" w:hAnsi="Arial Narrow"/>
                <w:i/>
                <w:sz w:val="18"/>
                <w:szCs w:val="18"/>
              </w:rPr>
              <w:t>Chair, and Past-Chair</w:t>
            </w:r>
            <w:r w:rsidR="00A40A7C">
              <w:rPr>
                <w:rFonts w:ascii="Arial Narrow" w:hAnsi="Arial Narrow"/>
                <w:i/>
                <w:sz w:val="18"/>
                <w:szCs w:val="18"/>
              </w:rPr>
              <w:t>.  Primary responsibilities of the AAG inclu</w:t>
            </w:r>
            <w:r>
              <w:rPr>
                <w:rFonts w:ascii="Arial Narrow" w:hAnsi="Arial Narrow"/>
                <w:i/>
                <w:sz w:val="18"/>
                <w:szCs w:val="18"/>
              </w:rPr>
              <w:t xml:space="preserve">de the following: 1) </w:t>
            </w:r>
            <w:r w:rsidR="00A40A7C">
              <w:rPr>
                <w:rFonts w:ascii="Arial Narrow" w:hAnsi="Arial Narrow"/>
                <w:i/>
                <w:sz w:val="18"/>
                <w:szCs w:val="18"/>
              </w:rPr>
              <w:t>peer review of new and renewal Academy membership applications and making recommendations for membership t</w:t>
            </w:r>
            <w:r w:rsidR="00C57AA4">
              <w:rPr>
                <w:rFonts w:ascii="Arial Narrow" w:hAnsi="Arial Narrow"/>
                <w:i/>
                <w:sz w:val="18"/>
                <w:szCs w:val="18"/>
              </w:rPr>
              <w:t>o the Academy Executive Council;</w:t>
            </w:r>
            <w:r>
              <w:rPr>
                <w:rFonts w:ascii="Arial Narrow" w:hAnsi="Arial Narrow"/>
                <w:i/>
                <w:sz w:val="18"/>
                <w:szCs w:val="18"/>
              </w:rPr>
              <w:t xml:space="preserve"> 2) e</w:t>
            </w:r>
            <w:r w:rsidR="00A40A7C">
              <w:rPr>
                <w:rFonts w:ascii="Arial Narrow" w:hAnsi="Arial Narrow"/>
                <w:i/>
                <w:sz w:val="18"/>
                <w:szCs w:val="18"/>
              </w:rPr>
              <w:t xml:space="preserve">ncouraging </w:t>
            </w:r>
            <w:r>
              <w:rPr>
                <w:rFonts w:ascii="Arial Narrow" w:hAnsi="Arial Narrow"/>
                <w:i/>
                <w:sz w:val="18"/>
                <w:szCs w:val="18"/>
              </w:rPr>
              <w:t xml:space="preserve">participation </w:t>
            </w:r>
            <w:r w:rsidR="00A40A7C">
              <w:rPr>
                <w:rFonts w:ascii="Arial Narrow" w:hAnsi="Arial Narrow"/>
                <w:i/>
                <w:sz w:val="18"/>
                <w:szCs w:val="18"/>
              </w:rPr>
              <w:t>and recrui</w:t>
            </w:r>
            <w:r w:rsidR="00C57AA4">
              <w:rPr>
                <w:rFonts w:ascii="Arial Narrow" w:hAnsi="Arial Narrow"/>
                <w:i/>
                <w:sz w:val="18"/>
                <w:szCs w:val="18"/>
              </w:rPr>
              <w:t>ting new members to the Academy;</w:t>
            </w:r>
            <w:r w:rsidR="00A40A7C">
              <w:rPr>
                <w:rFonts w:ascii="Arial Narrow" w:hAnsi="Arial Narrow"/>
                <w:i/>
                <w:sz w:val="18"/>
                <w:szCs w:val="18"/>
              </w:rPr>
              <w:t xml:space="preserve"> 3) serving as liaisons between the SOM and the Ac</w:t>
            </w:r>
            <w:r w:rsidR="00C57AA4">
              <w:rPr>
                <w:rFonts w:ascii="Arial Narrow" w:hAnsi="Arial Narrow"/>
                <w:i/>
                <w:sz w:val="18"/>
                <w:szCs w:val="18"/>
              </w:rPr>
              <w:t xml:space="preserve">ademy </w:t>
            </w:r>
            <w:r>
              <w:rPr>
                <w:rFonts w:ascii="Arial Narrow" w:hAnsi="Arial Narrow"/>
                <w:i/>
                <w:sz w:val="18"/>
                <w:szCs w:val="18"/>
              </w:rPr>
              <w:t>to advocate for and facilitate educational and educator excellence</w:t>
            </w:r>
            <w:r w:rsidR="00C57AA4">
              <w:rPr>
                <w:rFonts w:ascii="Arial Narrow" w:hAnsi="Arial Narrow"/>
                <w:i/>
                <w:sz w:val="18"/>
                <w:szCs w:val="18"/>
              </w:rPr>
              <w:t xml:space="preserve">.  </w:t>
            </w:r>
          </w:p>
          <w:p w:rsidR="000F5BA6" w:rsidRPr="00A40A7C" w:rsidRDefault="000F5BA6" w:rsidP="00E2527F">
            <w:pPr>
              <w:rPr>
                <w:rFonts w:ascii="Arial Narrow" w:hAnsi="Arial Narrow"/>
                <w:i/>
                <w:sz w:val="18"/>
                <w:szCs w:val="18"/>
              </w:rPr>
            </w:pPr>
          </w:p>
        </w:tc>
        <w:tc>
          <w:tcPr>
            <w:tcW w:w="630" w:type="dxa"/>
          </w:tcPr>
          <w:p w:rsidR="00A40A7C" w:rsidRDefault="00A40A7C" w:rsidP="00A40A7C">
            <w:pPr>
              <w:jc w:val="center"/>
              <w:rPr>
                <w:rFonts w:ascii="Arial Narrow" w:hAnsi="Arial Narrow"/>
              </w:rPr>
            </w:pPr>
            <w:r>
              <w:rPr>
                <w:rFonts w:ascii="Arial Narrow" w:hAnsi="Arial Narrow"/>
              </w:rPr>
              <w:sym w:font="Wingdings" w:char="F06D"/>
            </w:r>
          </w:p>
        </w:tc>
        <w:tc>
          <w:tcPr>
            <w:tcW w:w="810" w:type="dxa"/>
          </w:tcPr>
          <w:p w:rsidR="00A40A7C" w:rsidRDefault="00A40A7C" w:rsidP="00A40A7C">
            <w:pPr>
              <w:jc w:val="center"/>
              <w:rPr>
                <w:rFonts w:ascii="Arial Narrow" w:hAnsi="Arial Narrow"/>
              </w:rPr>
            </w:pPr>
            <w:r>
              <w:rPr>
                <w:rFonts w:ascii="Arial Narrow" w:hAnsi="Arial Narrow"/>
              </w:rPr>
              <w:sym w:font="Wingdings" w:char="F06D"/>
            </w:r>
          </w:p>
        </w:tc>
        <w:tc>
          <w:tcPr>
            <w:tcW w:w="3618" w:type="dxa"/>
          </w:tcPr>
          <w:p w:rsidR="00A40A7C" w:rsidRDefault="00A40A7C" w:rsidP="00E2527F">
            <w:pPr>
              <w:rPr>
                <w:rFonts w:ascii="Arial Narrow" w:hAnsi="Arial Narrow"/>
              </w:rPr>
            </w:pPr>
          </w:p>
        </w:tc>
      </w:tr>
      <w:tr w:rsidR="00A2798E" w:rsidTr="008A134B">
        <w:tc>
          <w:tcPr>
            <w:tcW w:w="5958" w:type="dxa"/>
          </w:tcPr>
          <w:p w:rsidR="00A2798E" w:rsidRPr="00A40A7C" w:rsidRDefault="00A2798E" w:rsidP="00C57AA4">
            <w:pPr>
              <w:rPr>
                <w:rFonts w:ascii="Arial Narrow" w:hAnsi="Arial Narrow"/>
                <w:b/>
              </w:rPr>
            </w:pPr>
            <w:r w:rsidRPr="00A40A7C">
              <w:rPr>
                <w:rFonts w:ascii="Arial Narrow" w:hAnsi="Arial Narrow"/>
                <w:b/>
              </w:rPr>
              <w:t xml:space="preserve">Academy Advisory Group – </w:t>
            </w:r>
            <w:r>
              <w:rPr>
                <w:rFonts w:ascii="Arial Narrow" w:hAnsi="Arial Narrow"/>
                <w:b/>
              </w:rPr>
              <w:t>Combined Schools</w:t>
            </w:r>
            <w:r w:rsidRPr="00A40A7C">
              <w:rPr>
                <w:rFonts w:ascii="Arial Narrow" w:hAnsi="Arial Narrow"/>
                <w:b/>
              </w:rPr>
              <w:t>:</w:t>
            </w:r>
          </w:p>
          <w:p w:rsidR="00A2798E" w:rsidRDefault="00A2798E" w:rsidP="00C57AA4">
            <w:pPr>
              <w:rPr>
                <w:rFonts w:ascii="Arial Narrow" w:hAnsi="Arial Narrow"/>
                <w:i/>
                <w:sz w:val="18"/>
                <w:szCs w:val="18"/>
              </w:rPr>
            </w:pPr>
            <w:r>
              <w:rPr>
                <w:rFonts w:ascii="Arial Narrow" w:hAnsi="Arial Narrow"/>
                <w:i/>
                <w:sz w:val="18"/>
                <w:szCs w:val="18"/>
              </w:rPr>
              <w:t xml:space="preserve">This AAG currently represents the Schools of Dentistry, Nursing, Allied Health Professions, and Public Health.  Service on the AAG-CS is the same as described above for the AAG-M, with particular attention to being responsive to each individual school’s needs and interests.  One or more representatives from each of the Schools comprise the AAG-CS composition.    As membership increases in each of the schools, a separate AAG will be restored.  </w:t>
            </w:r>
          </w:p>
          <w:p w:rsidR="00A2798E" w:rsidRPr="00A40A7C" w:rsidRDefault="00A2798E" w:rsidP="00C57AA4">
            <w:pPr>
              <w:rPr>
                <w:rFonts w:ascii="Arial Narrow" w:hAnsi="Arial Narrow"/>
                <w:b/>
              </w:rPr>
            </w:pPr>
          </w:p>
        </w:tc>
        <w:tc>
          <w:tcPr>
            <w:tcW w:w="630" w:type="dxa"/>
          </w:tcPr>
          <w:p w:rsidR="00A2798E" w:rsidRDefault="00A2798E" w:rsidP="00DE6A9F">
            <w:pPr>
              <w:jc w:val="center"/>
              <w:rPr>
                <w:rFonts w:ascii="Arial Narrow" w:hAnsi="Arial Narrow"/>
              </w:rPr>
            </w:pPr>
            <w:r>
              <w:rPr>
                <w:rFonts w:ascii="Arial Narrow" w:hAnsi="Arial Narrow"/>
              </w:rPr>
              <w:sym w:font="Wingdings" w:char="F06D"/>
            </w:r>
          </w:p>
        </w:tc>
        <w:tc>
          <w:tcPr>
            <w:tcW w:w="810" w:type="dxa"/>
          </w:tcPr>
          <w:p w:rsidR="00A2798E" w:rsidRDefault="00A2798E" w:rsidP="00DE6A9F">
            <w:pPr>
              <w:jc w:val="center"/>
              <w:rPr>
                <w:rFonts w:ascii="Arial Narrow" w:hAnsi="Arial Narrow"/>
              </w:rPr>
            </w:pPr>
            <w:r>
              <w:rPr>
                <w:rFonts w:ascii="Arial Narrow" w:hAnsi="Arial Narrow"/>
              </w:rPr>
              <w:sym w:font="Wingdings" w:char="F06D"/>
            </w:r>
          </w:p>
        </w:tc>
        <w:tc>
          <w:tcPr>
            <w:tcW w:w="3618" w:type="dxa"/>
          </w:tcPr>
          <w:p w:rsidR="00A2798E" w:rsidRDefault="00A2798E" w:rsidP="00E2527F">
            <w:pPr>
              <w:rPr>
                <w:rFonts w:ascii="Arial Narrow" w:hAnsi="Arial Narrow"/>
              </w:rPr>
            </w:pPr>
          </w:p>
        </w:tc>
      </w:tr>
      <w:tr w:rsidR="00A2798E" w:rsidTr="008A134B">
        <w:tc>
          <w:tcPr>
            <w:tcW w:w="5958" w:type="dxa"/>
          </w:tcPr>
          <w:p w:rsidR="00A2798E" w:rsidRDefault="00A2798E" w:rsidP="00C57AA4">
            <w:pPr>
              <w:rPr>
                <w:rFonts w:ascii="Arial Narrow" w:hAnsi="Arial Narrow"/>
                <w:b/>
              </w:rPr>
            </w:pPr>
            <w:r>
              <w:rPr>
                <w:rFonts w:ascii="Arial Narrow" w:hAnsi="Arial Narrow"/>
                <w:b/>
              </w:rPr>
              <w:lastRenderedPageBreak/>
              <w:t xml:space="preserve">Academy Executive Council: </w:t>
            </w:r>
          </w:p>
          <w:p w:rsidR="00A2798E" w:rsidRDefault="00A2798E" w:rsidP="0048127B">
            <w:pPr>
              <w:rPr>
                <w:rFonts w:ascii="Arial Narrow" w:hAnsi="Arial Narrow"/>
                <w:i/>
                <w:sz w:val="18"/>
                <w:szCs w:val="18"/>
              </w:rPr>
            </w:pPr>
            <w:r>
              <w:rPr>
                <w:rFonts w:ascii="Arial Narrow" w:hAnsi="Arial Narrow"/>
                <w:i/>
                <w:sz w:val="18"/>
                <w:szCs w:val="18"/>
              </w:rPr>
              <w:t>The AEC is the governance body overseeing the Academy.  The AEC includes representatives from each of the Schools and the Chairs of the AAG-M and the AAG-CS.  Fellows, Master Teachers, and Teaching Scholars who are active members in good standing and who have served previously on one of the AAGs are eligible.  The term of service is three years, with the option of one renewable term.  The AEC meets monthly and works closely with the Academy Director to provide leadership, policy and governance, and overall operations management.  Leadership opportunities within the AEC currently include the positions of Chair-Elect, Chair, and Past Chair.</w:t>
            </w:r>
          </w:p>
          <w:p w:rsidR="00A2798E" w:rsidRPr="00C57AA4" w:rsidRDefault="00A2798E" w:rsidP="0048127B">
            <w:pPr>
              <w:rPr>
                <w:rFonts w:ascii="Arial Narrow" w:hAnsi="Arial Narrow"/>
                <w:i/>
                <w:sz w:val="18"/>
                <w:szCs w:val="18"/>
              </w:rPr>
            </w:pPr>
          </w:p>
        </w:tc>
        <w:tc>
          <w:tcPr>
            <w:tcW w:w="630" w:type="dxa"/>
          </w:tcPr>
          <w:p w:rsidR="00A2798E" w:rsidRDefault="00A2798E" w:rsidP="00DE6A9F">
            <w:pPr>
              <w:jc w:val="center"/>
              <w:rPr>
                <w:rFonts w:ascii="Arial Narrow" w:hAnsi="Arial Narrow"/>
              </w:rPr>
            </w:pPr>
            <w:r>
              <w:rPr>
                <w:rFonts w:ascii="Arial Narrow" w:hAnsi="Arial Narrow"/>
              </w:rPr>
              <w:sym w:font="Wingdings" w:char="F06D"/>
            </w:r>
          </w:p>
        </w:tc>
        <w:tc>
          <w:tcPr>
            <w:tcW w:w="810" w:type="dxa"/>
          </w:tcPr>
          <w:p w:rsidR="00A2798E" w:rsidRDefault="00A2798E" w:rsidP="00DE6A9F">
            <w:pPr>
              <w:jc w:val="center"/>
              <w:rPr>
                <w:rFonts w:ascii="Arial Narrow" w:hAnsi="Arial Narrow"/>
              </w:rPr>
            </w:pPr>
            <w:r>
              <w:rPr>
                <w:rFonts w:ascii="Arial Narrow" w:hAnsi="Arial Narrow"/>
              </w:rPr>
              <w:sym w:font="Wingdings" w:char="F06D"/>
            </w:r>
          </w:p>
        </w:tc>
        <w:tc>
          <w:tcPr>
            <w:tcW w:w="3618" w:type="dxa"/>
          </w:tcPr>
          <w:p w:rsidR="00A2798E" w:rsidRDefault="00A2798E" w:rsidP="00E2527F">
            <w:pPr>
              <w:rPr>
                <w:rFonts w:ascii="Arial Narrow" w:hAnsi="Arial Narrow"/>
              </w:rPr>
            </w:pPr>
          </w:p>
        </w:tc>
      </w:tr>
      <w:tr w:rsidR="00A2798E" w:rsidTr="008A134B">
        <w:tc>
          <w:tcPr>
            <w:tcW w:w="5958" w:type="dxa"/>
          </w:tcPr>
          <w:p w:rsidR="00A2798E" w:rsidRDefault="00A2798E" w:rsidP="00C57AA4">
            <w:pPr>
              <w:rPr>
                <w:rFonts w:ascii="Arial Narrow" w:hAnsi="Arial Narrow"/>
                <w:b/>
              </w:rPr>
            </w:pPr>
            <w:r>
              <w:rPr>
                <w:rFonts w:ascii="Arial Narrow" w:hAnsi="Arial Narrow"/>
                <w:b/>
              </w:rPr>
              <w:t>Fall Symposium and Educational Scholarship Day:</w:t>
            </w:r>
          </w:p>
          <w:p w:rsidR="00A2798E" w:rsidRPr="003961AD" w:rsidRDefault="00A2798E" w:rsidP="00C57AA4">
            <w:pPr>
              <w:rPr>
                <w:rFonts w:ascii="Arial Narrow" w:hAnsi="Arial Narrow"/>
                <w:i/>
                <w:sz w:val="18"/>
                <w:szCs w:val="18"/>
                <w:u w:val="single"/>
              </w:rPr>
            </w:pPr>
            <w:r w:rsidRPr="00BB6B04">
              <w:rPr>
                <w:rFonts w:ascii="Arial Narrow" w:hAnsi="Arial Narrow"/>
                <w:i/>
                <w:sz w:val="18"/>
                <w:szCs w:val="18"/>
              </w:rPr>
              <w:t>Offered as annual program</w:t>
            </w:r>
            <w:r>
              <w:rPr>
                <w:rFonts w:ascii="Arial Narrow" w:hAnsi="Arial Narrow"/>
                <w:i/>
                <w:sz w:val="18"/>
                <w:szCs w:val="18"/>
              </w:rPr>
              <w:t xml:space="preserve"> held in October</w:t>
            </w:r>
            <w:r w:rsidRPr="00BB6B04">
              <w:rPr>
                <w:rFonts w:ascii="Arial Narrow" w:hAnsi="Arial Narrow"/>
                <w:i/>
                <w:sz w:val="18"/>
                <w:szCs w:val="18"/>
              </w:rPr>
              <w:t>, the Fall Symposium is open to all LSUHSC faculty members.  As an “anchor” activity of the Academy, the program is designed to include both large and small group sessions, opportunities for informal networking, and often the inclusion of an invited presenter who is a leader in health professions education.  The morning session includes the Educational Scholarship Day for peer-reviewed presentations of educational innovation and scholarship (e.g., posters, oral abstracts, demonstrations)</w:t>
            </w:r>
            <w:r>
              <w:rPr>
                <w:rFonts w:ascii="Arial Narrow" w:hAnsi="Arial Narrow"/>
                <w:i/>
                <w:sz w:val="18"/>
                <w:szCs w:val="18"/>
              </w:rPr>
              <w:t xml:space="preserve"> and the annual Academy member induction ceremony. </w:t>
            </w:r>
            <w:r w:rsidRPr="003961AD">
              <w:rPr>
                <w:rFonts w:ascii="Arial Narrow" w:hAnsi="Arial Narrow"/>
                <w:i/>
                <w:sz w:val="18"/>
                <w:szCs w:val="18"/>
                <w:u w:val="single"/>
              </w:rPr>
              <w:t>Opportunities for involvement include any of the following:</w:t>
            </w:r>
          </w:p>
          <w:p w:rsidR="00A2798E" w:rsidRDefault="00A2798E" w:rsidP="00BB6B04">
            <w:pPr>
              <w:pStyle w:val="ListParagraph"/>
              <w:numPr>
                <w:ilvl w:val="0"/>
                <w:numId w:val="1"/>
              </w:numPr>
              <w:rPr>
                <w:rFonts w:ascii="Arial Narrow" w:hAnsi="Arial Narrow"/>
                <w:i/>
                <w:sz w:val="18"/>
                <w:szCs w:val="18"/>
              </w:rPr>
            </w:pPr>
            <w:r>
              <w:rPr>
                <w:rFonts w:ascii="Arial Narrow" w:hAnsi="Arial Narrow"/>
                <w:i/>
                <w:sz w:val="18"/>
                <w:szCs w:val="18"/>
              </w:rPr>
              <w:t>Program Planning Committee</w:t>
            </w:r>
            <w:r w:rsidR="003961AD">
              <w:rPr>
                <w:rFonts w:ascii="Arial Narrow" w:hAnsi="Arial Narrow"/>
                <w:i/>
                <w:sz w:val="18"/>
                <w:szCs w:val="18"/>
              </w:rPr>
              <w:t xml:space="preserve"> (most planning </w:t>
            </w:r>
            <w:r>
              <w:rPr>
                <w:rFonts w:ascii="Arial Narrow" w:hAnsi="Arial Narrow"/>
                <w:i/>
                <w:sz w:val="18"/>
                <w:szCs w:val="18"/>
              </w:rPr>
              <w:t>done during spring/summer)</w:t>
            </w:r>
          </w:p>
          <w:p w:rsidR="00A2798E" w:rsidRDefault="00A2798E" w:rsidP="00BB6B04">
            <w:pPr>
              <w:pStyle w:val="ListParagraph"/>
              <w:numPr>
                <w:ilvl w:val="0"/>
                <w:numId w:val="1"/>
              </w:numPr>
              <w:rPr>
                <w:rFonts w:ascii="Arial Narrow" w:hAnsi="Arial Narrow"/>
                <w:i/>
                <w:sz w:val="18"/>
                <w:szCs w:val="18"/>
              </w:rPr>
            </w:pPr>
            <w:r>
              <w:rPr>
                <w:rFonts w:ascii="Arial Narrow" w:hAnsi="Arial Narrow"/>
                <w:i/>
                <w:sz w:val="18"/>
                <w:szCs w:val="18"/>
              </w:rPr>
              <w:t>Peer reviewers of abstract proposals for  Educational Scholarship Day</w:t>
            </w:r>
          </w:p>
          <w:p w:rsidR="00A2798E" w:rsidRDefault="00A2798E" w:rsidP="00BB6B04">
            <w:pPr>
              <w:pStyle w:val="ListParagraph"/>
              <w:numPr>
                <w:ilvl w:val="0"/>
                <w:numId w:val="1"/>
              </w:numPr>
              <w:rPr>
                <w:rFonts w:ascii="Arial Narrow" w:hAnsi="Arial Narrow"/>
                <w:i/>
                <w:sz w:val="18"/>
                <w:szCs w:val="18"/>
              </w:rPr>
            </w:pPr>
            <w:r>
              <w:rPr>
                <w:rFonts w:ascii="Arial Narrow" w:hAnsi="Arial Narrow"/>
                <w:i/>
                <w:sz w:val="18"/>
                <w:szCs w:val="18"/>
              </w:rPr>
              <w:t>Presenter, facilitator/moderator for specific sessions</w:t>
            </w:r>
          </w:p>
          <w:p w:rsidR="00A2798E" w:rsidRPr="00BB6B04" w:rsidRDefault="00A2798E" w:rsidP="000F5BA6">
            <w:pPr>
              <w:pStyle w:val="ListParagraph"/>
              <w:rPr>
                <w:rFonts w:ascii="Arial Narrow" w:hAnsi="Arial Narrow"/>
                <w:i/>
                <w:sz w:val="18"/>
                <w:szCs w:val="18"/>
              </w:rPr>
            </w:pPr>
          </w:p>
        </w:tc>
        <w:tc>
          <w:tcPr>
            <w:tcW w:w="630" w:type="dxa"/>
          </w:tcPr>
          <w:p w:rsidR="00A2798E" w:rsidRDefault="00A2798E" w:rsidP="00DE6A9F">
            <w:pPr>
              <w:jc w:val="center"/>
              <w:rPr>
                <w:rFonts w:ascii="Arial Narrow" w:hAnsi="Arial Narrow"/>
              </w:rPr>
            </w:pPr>
            <w:r>
              <w:rPr>
                <w:rFonts w:ascii="Arial Narrow" w:hAnsi="Arial Narrow"/>
              </w:rPr>
              <w:sym w:font="Wingdings" w:char="F06D"/>
            </w:r>
          </w:p>
        </w:tc>
        <w:tc>
          <w:tcPr>
            <w:tcW w:w="810" w:type="dxa"/>
          </w:tcPr>
          <w:p w:rsidR="00A2798E" w:rsidRDefault="00A2798E" w:rsidP="00DE6A9F">
            <w:pPr>
              <w:jc w:val="center"/>
              <w:rPr>
                <w:rFonts w:ascii="Arial Narrow" w:hAnsi="Arial Narrow"/>
              </w:rPr>
            </w:pPr>
            <w:r>
              <w:rPr>
                <w:rFonts w:ascii="Arial Narrow" w:hAnsi="Arial Narrow"/>
              </w:rPr>
              <w:sym w:font="Wingdings" w:char="F06D"/>
            </w:r>
          </w:p>
        </w:tc>
        <w:tc>
          <w:tcPr>
            <w:tcW w:w="3618" w:type="dxa"/>
          </w:tcPr>
          <w:p w:rsidR="00A2798E" w:rsidRDefault="00A2798E" w:rsidP="00E2527F">
            <w:pPr>
              <w:rPr>
                <w:rFonts w:ascii="Arial Narrow" w:hAnsi="Arial Narrow"/>
              </w:rPr>
            </w:pPr>
          </w:p>
        </w:tc>
      </w:tr>
      <w:tr w:rsidR="00A2798E" w:rsidTr="008A134B">
        <w:tc>
          <w:tcPr>
            <w:tcW w:w="5958" w:type="dxa"/>
          </w:tcPr>
          <w:p w:rsidR="00A2798E" w:rsidRDefault="00A2798E" w:rsidP="00C57AA4">
            <w:pPr>
              <w:rPr>
                <w:rFonts w:ascii="Arial Narrow" w:hAnsi="Arial Narrow"/>
                <w:b/>
              </w:rPr>
            </w:pPr>
            <w:r>
              <w:rPr>
                <w:rFonts w:ascii="Arial Narrow" w:hAnsi="Arial Narrow"/>
                <w:b/>
              </w:rPr>
              <w:t>Back to Basics Summer Teaching Institute:</w:t>
            </w:r>
          </w:p>
          <w:p w:rsidR="00A2798E" w:rsidRPr="003961AD" w:rsidRDefault="00A2798E" w:rsidP="00FA2A70">
            <w:pPr>
              <w:rPr>
                <w:rFonts w:ascii="Arial Narrow" w:hAnsi="Arial Narrow"/>
                <w:i/>
                <w:sz w:val="18"/>
                <w:szCs w:val="18"/>
                <w:u w:val="single"/>
              </w:rPr>
            </w:pPr>
            <w:r>
              <w:rPr>
                <w:rFonts w:ascii="Arial Narrow" w:hAnsi="Arial Narrow"/>
                <w:i/>
                <w:sz w:val="18"/>
                <w:szCs w:val="18"/>
              </w:rPr>
              <w:t xml:space="preserve">This is a day-long series of one-hour sessions offered in early August that target basic elements of effective teaching (e.g., lecture, small group, clinical teaching, giving feedback, using PowerPoint, developing scholarship in teaching/education).  The Institute is available to all LSUHSC faculty and particularly targeted to new faculty members, those who are new to teaching roles, and those who want a ”refresher” course.  </w:t>
            </w:r>
            <w:r w:rsidRPr="003961AD">
              <w:rPr>
                <w:rFonts w:ascii="Arial Narrow" w:hAnsi="Arial Narrow"/>
                <w:i/>
                <w:sz w:val="18"/>
                <w:szCs w:val="18"/>
                <w:u w:val="single"/>
              </w:rPr>
              <w:t>Opportunities to contribute include the following:</w:t>
            </w:r>
          </w:p>
          <w:p w:rsidR="00A2798E" w:rsidRDefault="00A2798E" w:rsidP="000F5BA6">
            <w:pPr>
              <w:pStyle w:val="ListParagraph"/>
              <w:numPr>
                <w:ilvl w:val="0"/>
                <w:numId w:val="2"/>
              </w:numPr>
              <w:rPr>
                <w:rFonts w:ascii="Arial Narrow" w:hAnsi="Arial Narrow"/>
                <w:i/>
                <w:sz w:val="18"/>
                <w:szCs w:val="18"/>
              </w:rPr>
            </w:pPr>
            <w:r>
              <w:rPr>
                <w:rFonts w:ascii="Arial Narrow" w:hAnsi="Arial Narrow"/>
                <w:i/>
                <w:sz w:val="18"/>
                <w:szCs w:val="18"/>
              </w:rPr>
              <w:t>Program planning committee (most planning done late Spring/Summer)</w:t>
            </w:r>
          </w:p>
          <w:p w:rsidR="00A2798E" w:rsidRDefault="00A2798E" w:rsidP="000F5BA6">
            <w:pPr>
              <w:pStyle w:val="ListParagraph"/>
              <w:numPr>
                <w:ilvl w:val="0"/>
                <w:numId w:val="2"/>
              </w:numPr>
              <w:rPr>
                <w:rFonts w:ascii="Arial Narrow" w:hAnsi="Arial Narrow"/>
                <w:i/>
                <w:sz w:val="18"/>
                <w:szCs w:val="18"/>
              </w:rPr>
            </w:pPr>
            <w:r>
              <w:rPr>
                <w:rFonts w:ascii="Arial Narrow" w:hAnsi="Arial Narrow"/>
                <w:i/>
                <w:sz w:val="18"/>
                <w:szCs w:val="18"/>
              </w:rPr>
              <w:t>Individual session -presenters (volunteers for topics/skills)</w:t>
            </w:r>
          </w:p>
          <w:p w:rsidR="00A2798E" w:rsidRPr="000F5BA6" w:rsidRDefault="00A2798E" w:rsidP="000F5BA6">
            <w:pPr>
              <w:pStyle w:val="ListParagraph"/>
              <w:ind w:left="750"/>
              <w:rPr>
                <w:rFonts w:ascii="Arial Narrow" w:hAnsi="Arial Narrow"/>
                <w:i/>
                <w:sz w:val="18"/>
                <w:szCs w:val="18"/>
              </w:rPr>
            </w:pPr>
          </w:p>
        </w:tc>
        <w:tc>
          <w:tcPr>
            <w:tcW w:w="630" w:type="dxa"/>
          </w:tcPr>
          <w:p w:rsidR="00A2798E" w:rsidRDefault="00A2798E" w:rsidP="00DE6A9F">
            <w:pPr>
              <w:jc w:val="center"/>
              <w:rPr>
                <w:rFonts w:ascii="Arial Narrow" w:hAnsi="Arial Narrow"/>
              </w:rPr>
            </w:pPr>
            <w:r>
              <w:rPr>
                <w:rFonts w:ascii="Arial Narrow" w:hAnsi="Arial Narrow"/>
              </w:rPr>
              <w:sym w:font="Wingdings" w:char="F06D"/>
            </w:r>
          </w:p>
        </w:tc>
        <w:tc>
          <w:tcPr>
            <w:tcW w:w="810" w:type="dxa"/>
          </w:tcPr>
          <w:p w:rsidR="00A2798E" w:rsidRDefault="00A2798E" w:rsidP="00DE6A9F">
            <w:pPr>
              <w:jc w:val="center"/>
              <w:rPr>
                <w:rFonts w:ascii="Arial Narrow" w:hAnsi="Arial Narrow"/>
              </w:rPr>
            </w:pPr>
            <w:r>
              <w:rPr>
                <w:rFonts w:ascii="Arial Narrow" w:hAnsi="Arial Narrow"/>
              </w:rPr>
              <w:sym w:font="Wingdings" w:char="F06D"/>
            </w:r>
          </w:p>
        </w:tc>
        <w:tc>
          <w:tcPr>
            <w:tcW w:w="3618" w:type="dxa"/>
          </w:tcPr>
          <w:p w:rsidR="00A2798E" w:rsidRDefault="00A2798E" w:rsidP="00E2527F">
            <w:pPr>
              <w:rPr>
                <w:rFonts w:ascii="Arial Narrow" w:hAnsi="Arial Narrow"/>
              </w:rPr>
            </w:pPr>
          </w:p>
        </w:tc>
      </w:tr>
      <w:tr w:rsidR="00A2798E" w:rsidTr="008A134B">
        <w:tc>
          <w:tcPr>
            <w:tcW w:w="5958" w:type="dxa"/>
          </w:tcPr>
          <w:p w:rsidR="00A2798E" w:rsidRDefault="00A2798E" w:rsidP="00C57AA4">
            <w:pPr>
              <w:rPr>
                <w:rFonts w:ascii="Arial Narrow" w:hAnsi="Arial Narrow"/>
                <w:b/>
              </w:rPr>
            </w:pPr>
            <w:r>
              <w:rPr>
                <w:rFonts w:ascii="Arial Narrow" w:hAnsi="Arial Narrow"/>
                <w:b/>
              </w:rPr>
              <w:t>Spring Symposium:</w:t>
            </w:r>
          </w:p>
          <w:p w:rsidR="003961AD" w:rsidRDefault="00A2798E" w:rsidP="00FA2A70">
            <w:pPr>
              <w:rPr>
                <w:rFonts w:ascii="Arial Narrow" w:hAnsi="Arial Narrow"/>
                <w:i/>
                <w:sz w:val="18"/>
                <w:szCs w:val="18"/>
              </w:rPr>
            </w:pPr>
            <w:r>
              <w:rPr>
                <w:rFonts w:ascii="Arial Narrow" w:hAnsi="Arial Narrow"/>
                <w:i/>
                <w:sz w:val="18"/>
                <w:szCs w:val="18"/>
              </w:rPr>
              <w:t xml:space="preserve">Structured much like the Fall Symposium, this </w:t>
            </w:r>
            <w:r w:rsidRPr="00BB6B04">
              <w:rPr>
                <w:rFonts w:ascii="Arial Narrow" w:hAnsi="Arial Narrow"/>
                <w:i/>
                <w:sz w:val="18"/>
                <w:szCs w:val="18"/>
              </w:rPr>
              <w:t>annual program</w:t>
            </w:r>
            <w:r>
              <w:rPr>
                <w:rFonts w:ascii="Arial Narrow" w:hAnsi="Arial Narrow"/>
                <w:i/>
                <w:sz w:val="18"/>
                <w:szCs w:val="18"/>
              </w:rPr>
              <w:t xml:space="preserve"> is another “anchor” activity that is held in March/April that is also available</w:t>
            </w:r>
            <w:r w:rsidRPr="00BB6B04">
              <w:rPr>
                <w:rFonts w:ascii="Arial Narrow" w:hAnsi="Arial Narrow"/>
                <w:i/>
                <w:sz w:val="18"/>
                <w:szCs w:val="18"/>
              </w:rPr>
              <w:t xml:space="preserve"> to all LSUHSC faculty members.  </w:t>
            </w:r>
            <w:r>
              <w:rPr>
                <w:rFonts w:ascii="Arial Narrow" w:hAnsi="Arial Narrow"/>
                <w:i/>
                <w:sz w:val="18"/>
                <w:szCs w:val="18"/>
              </w:rPr>
              <w:t xml:space="preserve">The program format typically reflects concurrent faculty development workshops in the morning that address identified teaching/education needs and interests.  A noon-time plenary presentation and a focused workshop/seminar with the invited plenary presenter </w:t>
            </w:r>
            <w:proofErr w:type="gramStart"/>
            <w:r>
              <w:rPr>
                <w:rFonts w:ascii="Arial Narrow" w:hAnsi="Arial Narrow"/>
                <w:i/>
                <w:sz w:val="18"/>
                <w:szCs w:val="18"/>
              </w:rPr>
              <w:t>is</w:t>
            </w:r>
            <w:proofErr w:type="gramEnd"/>
            <w:r>
              <w:rPr>
                <w:rFonts w:ascii="Arial Narrow" w:hAnsi="Arial Narrow"/>
                <w:i/>
                <w:sz w:val="18"/>
                <w:szCs w:val="18"/>
              </w:rPr>
              <w:t xml:space="preserve"> usually included as a afternoon session.  The program can also be designed as theme-based series of large and small group activities to address an area of LSUHSC-wide need or interest (e.g., Interprofessional education).  </w:t>
            </w:r>
          </w:p>
          <w:p w:rsidR="00A2798E" w:rsidRPr="003961AD" w:rsidRDefault="00A2798E" w:rsidP="00FA2A70">
            <w:pPr>
              <w:rPr>
                <w:rFonts w:ascii="Arial Narrow" w:hAnsi="Arial Narrow"/>
                <w:i/>
                <w:sz w:val="18"/>
                <w:szCs w:val="18"/>
                <w:u w:val="single"/>
              </w:rPr>
            </w:pPr>
            <w:r w:rsidRPr="003961AD">
              <w:rPr>
                <w:rFonts w:ascii="Arial Narrow" w:hAnsi="Arial Narrow"/>
                <w:i/>
                <w:sz w:val="18"/>
                <w:szCs w:val="18"/>
                <w:u w:val="single"/>
              </w:rPr>
              <w:t>Opportunities for involvement include any of the following:</w:t>
            </w:r>
          </w:p>
          <w:p w:rsidR="00A2798E" w:rsidRDefault="00A2798E" w:rsidP="00FA2A70">
            <w:pPr>
              <w:pStyle w:val="ListParagraph"/>
              <w:numPr>
                <w:ilvl w:val="0"/>
                <w:numId w:val="1"/>
              </w:numPr>
              <w:rPr>
                <w:rFonts w:ascii="Arial Narrow" w:hAnsi="Arial Narrow"/>
                <w:i/>
                <w:sz w:val="18"/>
                <w:szCs w:val="18"/>
              </w:rPr>
            </w:pPr>
            <w:r>
              <w:rPr>
                <w:rFonts w:ascii="Arial Narrow" w:hAnsi="Arial Narrow"/>
                <w:i/>
                <w:sz w:val="18"/>
                <w:szCs w:val="18"/>
              </w:rPr>
              <w:t>Program planning committee</w:t>
            </w:r>
            <w:r w:rsidR="003961AD">
              <w:rPr>
                <w:rFonts w:ascii="Arial Narrow" w:hAnsi="Arial Narrow"/>
                <w:i/>
                <w:sz w:val="18"/>
                <w:szCs w:val="18"/>
              </w:rPr>
              <w:t xml:space="preserve"> (most planning done fall/winter)</w:t>
            </w:r>
          </w:p>
          <w:p w:rsidR="00A2798E" w:rsidRDefault="00A2798E" w:rsidP="000F5BA6">
            <w:pPr>
              <w:pStyle w:val="ListParagraph"/>
              <w:numPr>
                <w:ilvl w:val="0"/>
                <w:numId w:val="1"/>
              </w:numPr>
              <w:rPr>
                <w:rFonts w:ascii="Arial Narrow" w:hAnsi="Arial Narrow"/>
                <w:i/>
                <w:sz w:val="18"/>
                <w:szCs w:val="18"/>
              </w:rPr>
            </w:pPr>
            <w:r>
              <w:rPr>
                <w:rFonts w:ascii="Arial Narrow" w:hAnsi="Arial Narrow"/>
                <w:i/>
                <w:sz w:val="18"/>
                <w:szCs w:val="18"/>
              </w:rPr>
              <w:t>Workshop leaders, session presenters, facilitators/moderators</w:t>
            </w:r>
          </w:p>
          <w:p w:rsidR="00A2798E" w:rsidRPr="00FA2A70" w:rsidRDefault="00A2798E" w:rsidP="000F5BA6">
            <w:pPr>
              <w:pStyle w:val="ListParagraph"/>
              <w:rPr>
                <w:rFonts w:ascii="Arial Narrow" w:hAnsi="Arial Narrow"/>
                <w:i/>
                <w:sz w:val="18"/>
                <w:szCs w:val="18"/>
              </w:rPr>
            </w:pPr>
          </w:p>
        </w:tc>
        <w:tc>
          <w:tcPr>
            <w:tcW w:w="630" w:type="dxa"/>
          </w:tcPr>
          <w:p w:rsidR="00A2798E" w:rsidRDefault="00A2798E" w:rsidP="00DE6A9F">
            <w:pPr>
              <w:jc w:val="center"/>
              <w:rPr>
                <w:rFonts w:ascii="Arial Narrow" w:hAnsi="Arial Narrow"/>
              </w:rPr>
            </w:pPr>
            <w:r>
              <w:rPr>
                <w:rFonts w:ascii="Arial Narrow" w:hAnsi="Arial Narrow"/>
              </w:rPr>
              <w:sym w:font="Wingdings" w:char="F06D"/>
            </w:r>
          </w:p>
        </w:tc>
        <w:tc>
          <w:tcPr>
            <w:tcW w:w="810" w:type="dxa"/>
          </w:tcPr>
          <w:p w:rsidR="00A2798E" w:rsidRDefault="00A2798E" w:rsidP="00DE6A9F">
            <w:pPr>
              <w:jc w:val="center"/>
              <w:rPr>
                <w:rFonts w:ascii="Arial Narrow" w:hAnsi="Arial Narrow"/>
              </w:rPr>
            </w:pPr>
            <w:r>
              <w:rPr>
                <w:rFonts w:ascii="Arial Narrow" w:hAnsi="Arial Narrow"/>
              </w:rPr>
              <w:sym w:font="Wingdings" w:char="F06D"/>
            </w:r>
          </w:p>
        </w:tc>
        <w:tc>
          <w:tcPr>
            <w:tcW w:w="3618" w:type="dxa"/>
          </w:tcPr>
          <w:p w:rsidR="00A2798E" w:rsidRDefault="00A2798E" w:rsidP="00E2527F">
            <w:pPr>
              <w:rPr>
                <w:rFonts w:ascii="Arial Narrow" w:hAnsi="Arial Narrow"/>
              </w:rPr>
            </w:pPr>
          </w:p>
        </w:tc>
      </w:tr>
      <w:tr w:rsidR="00A2798E" w:rsidTr="008A134B">
        <w:tc>
          <w:tcPr>
            <w:tcW w:w="5958" w:type="dxa"/>
          </w:tcPr>
          <w:p w:rsidR="00A2798E" w:rsidRDefault="00A2798E" w:rsidP="00C57AA4">
            <w:pPr>
              <w:rPr>
                <w:rFonts w:ascii="Arial Narrow" w:hAnsi="Arial Narrow"/>
                <w:b/>
              </w:rPr>
            </w:pPr>
            <w:r>
              <w:rPr>
                <w:rFonts w:ascii="Arial Narrow" w:hAnsi="Arial Narrow"/>
                <w:b/>
              </w:rPr>
              <w:t>Academy Bulletin and Website:</w:t>
            </w:r>
          </w:p>
          <w:p w:rsidR="00A2798E" w:rsidRDefault="00A2798E" w:rsidP="00C57AA4">
            <w:pPr>
              <w:rPr>
                <w:rFonts w:ascii="Arial Narrow" w:hAnsi="Arial Narrow"/>
                <w:i/>
                <w:sz w:val="18"/>
                <w:szCs w:val="18"/>
              </w:rPr>
            </w:pPr>
            <w:r>
              <w:rPr>
                <w:rFonts w:ascii="Arial Narrow" w:hAnsi="Arial Narrow"/>
                <w:i/>
                <w:sz w:val="18"/>
                <w:szCs w:val="18"/>
              </w:rPr>
              <w:t xml:space="preserve">The Academy produces a semi-annual electronic publication, the </w:t>
            </w:r>
            <w:r w:rsidRPr="003961AD">
              <w:rPr>
                <w:rFonts w:ascii="Arial Narrow" w:hAnsi="Arial Narrow"/>
                <w:i/>
                <w:sz w:val="18"/>
                <w:szCs w:val="18"/>
                <w:u w:val="single"/>
              </w:rPr>
              <w:t>Academy Bulletin</w:t>
            </w:r>
            <w:r>
              <w:rPr>
                <w:rFonts w:ascii="Arial Narrow" w:hAnsi="Arial Narrow"/>
                <w:i/>
                <w:sz w:val="18"/>
                <w:szCs w:val="18"/>
              </w:rPr>
              <w:t>, to disseminate relevant news and upcoming events, announcement</w:t>
            </w:r>
            <w:r w:rsidR="003961AD">
              <w:rPr>
                <w:rFonts w:ascii="Arial Narrow" w:hAnsi="Arial Narrow"/>
                <w:i/>
                <w:sz w:val="18"/>
                <w:szCs w:val="18"/>
              </w:rPr>
              <w:t>s of Academy member achievements</w:t>
            </w:r>
            <w:r>
              <w:rPr>
                <w:rFonts w:ascii="Arial Narrow" w:hAnsi="Arial Narrow"/>
                <w:i/>
                <w:sz w:val="18"/>
                <w:szCs w:val="18"/>
              </w:rPr>
              <w:t xml:space="preserve">, and short </w:t>
            </w:r>
            <w:r w:rsidR="003961AD">
              <w:rPr>
                <w:rFonts w:ascii="Arial Narrow" w:hAnsi="Arial Narrow"/>
                <w:i/>
                <w:sz w:val="18"/>
                <w:szCs w:val="18"/>
              </w:rPr>
              <w:t>articles</w:t>
            </w:r>
            <w:r>
              <w:rPr>
                <w:rFonts w:ascii="Arial Narrow" w:hAnsi="Arial Narrow"/>
                <w:i/>
                <w:sz w:val="18"/>
                <w:szCs w:val="18"/>
              </w:rPr>
              <w:t xml:space="preserve"> pertaining to teaching and ed</w:t>
            </w:r>
            <w:r w:rsidR="003961AD">
              <w:rPr>
                <w:rFonts w:ascii="Arial Narrow" w:hAnsi="Arial Narrow"/>
                <w:i/>
                <w:sz w:val="18"/>
                <w:szCs w:val="18"/>
              </w:rPr>
              <w:t>ucation</w:t>
            </w:r>
            <w:r>
              <w:rPr>
                <w:rFonts w:ascii="Arial Narrow" w:hAnsi="Arial Narrow"/>
                <w:i/>
                <w:sz w:val="18"/>
                <w:szCs w:val="18"/>
              </w:rPr>
              <w:t xml:space="preserve">.  One issue is </w:t>
            </w:r>
            <w:r w:rsidR="003961AD">
              <w:rPr>
                <w:rFonts w:ascii="Arial Narrow" w:hAnsi="Arial Narrow"/>
                <w:i/>
                <w:sz w:val="18"/>
                <w:szCs w:val="18"/>
              </w:rPr>
              <w:t xml:space="preserve">published in the Fall and another in the </w:t>
            </w:r>
            <w:proofErr w:type="gramStart"/>
            <w:r w:rsidR="003961AD">
              <w:rPr>
                <w:rFonts w:ascii="Arial Narrow" w:hAnsi="Arial Narrow"/>
                <w:i/>
                <w:sz w:val="18"/>
                <w:szCs w:val="18"/>
              </w:rPr>
              <w:t>Spring</w:t>
            </w:r>
            <w:r>
              <w:rPr>
                <w:rFonts w:ascii="Arial Narrow" w:hAnsi="Arial Narrow"/>
                <w:i/>
                <w:sz w:val="18"/>
                <w:szCs w:val="18"/>
              </w:rPr>
              <w:t xml:space="preserve">  In</w:t>
            </w:r>
            <w:proofErr w:type="gramEnd"/>
            <w:r>
              <w:rPr>
                <w:rFonts w:ascii="Arial Narrow" w:hAnsi="Arial Narrow"/>
                <w:i/>
                <w:sz w:val="18"/>
                <w:szCs w:val="18"/>
              </w:rPr>
              <w:t xml:space="preserve"> addition to the </w:t>
            </w:r>
            <w:r w:rsidRPr="003961AD">
              <w:rPr>
                <w:rFonts w:ascii="Arial Narrow" w:hAnsi="Arial Narrow"/>
                <w:i/>
                <w:sz w:val="18"/>
                <w:szCs w:val="18"/>
                <w:u w:val="single"/>
              </w:rPr>
              <w:t>Academy Bulletin</w:t>
            </w:r>
            <w:r>
              <w:rPr>
                <w:rFonts w:ascii="Arial Narrow" w:hAnsi="Arial Narrow"/>
                <w:i/>
                <w:sz w:val="18"/>
                <w:szCs w:val="18"/>
              </w:rPr>
              <w:t>, the Academy maintains a</w:t>
            </w:r>
            <w:r w:rsidR="003961AD">
              <w:rPr>
                <w:rFonts w:ascii="Arial Narrow" w:hAnsi="Arial Narrow"/>
                <w:i/>
                <w:sz w:val="18"/>
                <w:szCs w:val="18"/>
              </w:rPr>
              <w:t xml:space="preserve">n Academy </w:t>
            </w:r>
            <w:r>
              <w:rPr>
                <w:rFonts w:ascii="Arial Narrow" w:hAnsi="Arial Narrow"/>
                <w:i/>
                <w:sz w:val="18"/>
                <w:szCs w:val="18"/>
              </w:rPr>
              <w:t xml:space="preserve"> website </w:t>
            </w:r>
            <w:r w:rsidR="003961AD">
              <w:rPr>
                <w:rFonts w:ascii="Arial Narrow" w:hAnsi="Arial Narrow"/>
                <w:i/>
                <w:sz w:val="18"/>
                <w:szCs w:val="18"/>
              </w:rPr>
              <w:t>as a communication and</w:t>
            </w:r>
            <w:r>
              <w:rPr>
                <w:rFonts w:ascii="Arial Narrow" w:hAnsi="Arial Narrow"/>
                <w:i/>
                <w:sz w:val="18"/>
                <w:szCs w:val="18"/>
              </w:rPr>
              <w:t xml:space="preserve"> information resource.  Considerable development of these two information resources is targeted for the near future.  Academy members with particular skills and interests in these areas would be most welcomed to lead and participate in addressing this key need.  Leadership opportunities include editor and web administration roles.  </w:t>
            </w:r>
          </w:p>
          <w:p w:rsidR="00A2798E" w:rsidRPr="00477170" w:rsidRDefault="00A2798E" w:rsidP="00C57AA4">
            <w:pPr>
              <w:rPr>
                <w:rFonts w:ascii="Arial Narrow" w:hAnsi="Arial Narrow"/>
                <w:i/>
                <w:sz w:val="18"/>
                <w:szCs w:val="18"/>
              </w:rPr>
            </w:pPr>
          </w:p>
        </w:tc>
        <w:tc>
          <w:tcPr>
            <w:tcW w:w="630" w:type="dxa"/>
          </w:tcPr>
          <w:p w:rsidR="00A2798E" w:rsidRDefault="00A2798E" w:rsidP="00DE6A9F">
            <w:pPr>
              <w:jc w:val="center"/>
              <w:rPr>
                <w:rFonts w:ascii="Arial Narrow" w:hAnsi="Arial Narrow"/>
              </w:rPr>
            </w:pPr>
            <w:r>
              <w:rPr>
                <w:rFonts w:ascii="Arial Narrow" w:hAnsi="Arial Narrow"/>
              </w:rPr>
              <w:sym w:font="Wingdings" w:char="F06D"/>
            </w:r>
          </w:p>
        </w:tc>
        <w:tc>
          <w:tcPr>
            <w:tcW w:w="810" w:type="dxa"/>
          </w:tcPr>
          <w:p w:rsidR="00A2798E" w:rsidRDefault="00A2798E" w:rsidP="00DE6A9F">
            <w:pPr>
              <w:jc w:val="center"/>
              <w:rPr>
                <w:rFonts w:ascii="Arial Narrow" w:hAnsi="Arial Narrow"/>
              </w:rPr>
            </w:pPr>
            <w:r>
              <w:rPr>
                <w:rFonts w:ascii="Arial Narrow" w:hAnsi="Arial Narrow"/>
              </w:rPr>
              <w:sym w:font="Wingdings" w:char="F06D"/>
            </w:r>
          </w:p>
        </w:tc>
        <w:tc>
          <w:tcPr>
            <w:tcW w:w="3618" w:type="dxa"/>
          </w:tcPr>
          <w:p w:rsidR="00A2798E" w:rsidRDefault="00A2798E" w:rsidP="00E2527F">
            <w:pPr>
              <w:rPr>
                <w:rFonts w:ascii="Arial Narrow" w:hAnsi="Arial Narrow"/>
              </w:rPr>
            </w:pPr>
          </w:p>
        </w:tc>
      </w:tr>
      <w:tr w:rsidR="00A2798E" w:rsidTr="008A134B">
        <w:tc>
          <w:tcPr>
            <w:tcW w:w="5958" w:type="dxa"/>
          </w:tcPr>
          <w:p w:rsidR="00A2798E" w:rsidRDefault="00A2798E" w:rsidP="00C57AA4">
            <w:pPr>
              <w:rPr>
                <w:rFonts w:ascii="Arial Narrow" w:hAnsi="Arial Narrow"/>
                <w:b/>
              </w:rPr>
            </w:pPr>
            <w:r>
              <w:rPr>
                <w:rFonts w:ascii="Arial Narrow" w:hAnsi="Arial Narrow"/>
                <w:b/>
              </w:rPr>
              <w:t>Educational Enhancement Grants (EEG) Review Panel:</w:t>
            </w:r>
          </w:p>
          <w:p w:rsidR="00A2798E" w:rsidRPr="000F5BA6" w:rsidRDefault="00A2798E" w:rsidP="00C57AA4">
            <w:pPr>
              <w:rPr>
                <w:rFonts w:ascii="Arial Narrow" w:hAnsi="Arial Narrow"/>
                <w:i/>
                <w:sz w:val="18"/>
                <w:szCs w:val="18"/>
              </w:rPr>
            </w:pPr>
            <w:r>
              <w:rPr>
                <w:rFonts w:ascii="Arial Narrow" w:hAnsi="Arial Narrow"/>
                <w:i/>
                <w:sz w:val="18"/>
                <w:szCs w:val="18"/>
              </w:rPr>
              <w:t xml:space="preserve">This opportunity is </w:t>
            </w:r>
            <w:r w:rsidR="003961AD">
              <w:rPr>
                <w:rFonts w:ascii="Arial Narrow" w:hAnsi="Arial Narrow"/>
                <w:i/>
                <w:sz w:val="18"/>
                <w:szCs w:val="18"/>
              </w:rPr>
              <w:t>a peer review panel that uses a NIH study section-</w:t>
            </w:r>
            <w:r>
              <w:rPr>
                <w:rFonts w:ascii="Arial Narrow" w:hAnsi="Arial Narrow"/>
                <w:i/>
                <w:sz w:val="18"/>
                <w:szCs w:val="18"/>
              </w:rPr>
              <w:t xml:space="preserve">type review process.  The review panel includes representation from across the schools and the Academy member categories of Fellow, Master Teacher, and Teaching Scholar.  Each member of the panel </w:t>
            </w:r>
            <w:r w:rsidR="003961AD">
              <w:rPr>
                <w:rFonts w:ascii="Arial Narrow" w:hAnsi="Arial Narrow"/>
                <w:i/>
                <w:sz w:val="18"/>
                <w:szCs w:val="18"/>
              </w:rPr>
              <w:t>participates in individual and group reviews</w:t>
            </w:r>
            <w:r>
              <w:rPr>
                <w:rFonts w:ascii="Arial Narrow" w:hAnsi="Arial Narrow"/>
                <w:i/>
                <w:sz w:val="18"/>
                <w:szCs w:val="18"/>
              </w:rPr>
              <w:t xml:space="preserve"> of proposals received for funding consideration.  Members’ predominant activities are completed between March and May and involve modest individual review activities and 1-3 meetings for completing reviews, making recommendations to the AEC, and completing written review and feedback documents.  All reviews are strictly confidential and reviewers’ i</w:t>
            </w:r>
            <w:r w:rsidR="003961AD">
              <w:rPr>
                <w:rFonts w:ascii="Arial Narrow" w:hAnsi="Arial Narrow"/>
                <w:i/>
                <w:sz w:val="18"/>
                <w:szCs w:val="18"/>
              </w:rPr>
              <w:t>dentities are not revealed in</w:t>
            </w:r>
            <w:r>
              <w:rPr>
                <w:rFonts w:ascii="Arial Narrow" w:hAnsi="Arial Narrow"/>
                <w:i/>
                <w:sz w:val="18"/>
                <w:szCs w:val="18"/>
              </w:rPr>
              <w:t xml:space="preserve"> individual proposal reviews.  Service on the review panel does not prevent individuals from submitting</w:t>
            </w:r>
            <w:r w:rsidR="003961AD">
              <w:rPr>
                <w:rFonts w:ascii="Arial Narrow" w:hAnsi="Arial Narrow"/>
                <w:i/>
                <w:sz w:val="18"/>
                <w:szCs w:val="18"/>
              </w:rPr>
              <w:t xml:space="preserve"> EEG proposals</w:t>
            </w:r>
            <w:r>
              <w:rPr>
                <w:rFonts w:ascii="Arial Narrow" w:hAnsi="Arial Narrow"/>
                <w:i/>
                <w:sz w:val="18"/>
                <w:szCs w:val="18"/>
              </w:rPr>
              <w:t xml:space="preserve">.  Membership terms are for </w:t>
            </w:r>
            <w:r>
              <w:rPr>
                <w:rFonts w:ascii="Arial Narrow" w:hAnsi="Arial Narrow"/>
                <w:i/>
                <w:sz w:val="18"/>
                <w:szCs w:val="18"/>
              </w:rPr>
              <w:lastRenderedPageBreak/>
              <w:t xml:space="preserve">one year, with the opportunity to be re-appointed in subsequent years. Leadership opportunities within the EEG Review Panel include the roles of Chair/Co-Chair.  </w:t>
            </w:r>
          </w:p>
          <w:p w:rsidR="00A2798E" w:rsidRDefault="00A2798E" w:rsidP="00C57AA4">
            <w:pPr>
              <w:rPr>
                <w:rFonts w:ascii="Arial Narrow" w:hAnsi="Arial Narrow"/>
                <w:b/>
              </w:rPr>
            </w:pPr>
          </w:p>
        </w:tc>
        <w:tc>
          <w:tcPr>
            <w:tcW w:w="630" w:type="dxa"/>
          </w:tcPr>
          <w:p w:rsidR="00A2798E" w:rsidRDefault="00A2798E" w:rsidP="00DE6A9F">
            <w:pPr>
              <w:jc w:val="center"/>
              <w:rPr>
                <w:rFonts w:ascii="Arial Narrow" w:hAnsi="Arial Narrow"/>
              </w:rPr>
            </w:pPr>
            <w:r>
              <w:rPr>
                <w:rFonts w:ascii="Arial Narrow" w:hAnsi="Arial Narrow"/>
              </w:rPr>
              <w:lastRenderedPageBreak/>
              <w:sym w:font="Wingdings" w:char="F06D"/>
            </w:r>
          </w:p>
        </w:tc>
        <w:tc>
          <w:tcPr>
            <w:tcW w:w="810" w:type="dxa"/>
          </w:tcPr>
          <w:p w:rsidR="00A2798E" w:rsidRDefault="00A2798E" w:rsidP="00DE6A9F">
            <w:pPr>
              <w:jc w:val="center"/>
              <w:rPr>
                <w:rFonts w:ascii="Arial Narrow" w:hAnsi="Arial Narrow"/>
              </w:rPr>
            </w:pPr>
            <w:r>
              <w:rPr>
                <w:rFonts w:ascii="Arial Narrow" w:hAnsi="Arial Narrow"/>
              </w:rPr>
              <w:sym w:font="Wingdings" w:char="F06D"/>
            </w:r>
          </w:p>
        </w:tc>
        <w:tc>
          <w:tcPr>
            <w:tcW w:w="3618" w:type="dxa"/>
          </w:tcPr>
          <w:p w:rsidR="00A2798E" w:rsidRDefault="00A2798E" w:rsidP="00E2527F">
            <w:pPr>
              <w:rPr>
                <w:rFonts w:ascii="Arial Narrow" w:hAnsi="Arial Narrow"/>
              </w:rPr>
            </w:pPr>
          </w:p>
        </w:tc>
      </w:tr>
      <w:tr w:rsidR="00A2798E" w:rsidTr="008A134B">
        <w:tc>
          <w:tcPr>
            <w:tcW w:w="5958" w:type="dxa"/>
          </w:tcPr>
          <w:p w:rsidR="00A2798E" w:rsidRDefault="00A2798E" w:rsidP="00C57AA4">
            <w:pPr>
              <w:rPr>
                <w:rFonts w:ascii="Arial Narrow" w:hAnsi="Arial Narrow"/>
                <w:b/>
              </w:rPr>
            </w:pPr>
            <w:r>
              <w:rPr>
                <w:rFonts w:ascii="Arial Narrow" w:hAnsi="Arial Narrow"/>
                <w:b/>
              </w:rPr>
              <w:lastRenderedPageBreak/>
              <w:t>Faculty Development Workshops:</w:t>
            </w:r>
          </w:p>
          <w:p w:rsidR="00A2798E" w:rsidRDefault="00A2798E" w:rsidP="00C57AA4">
            <w:pPr>
              <w:rPr>
                <w:rFonts w:ascii="Arial Narrow" w:hAnsi="Arial Narrow"/>
                <w:i/>
                <w:sz w:val="18"/>
                <w:szCs w:val="18"/>
              </w:rPr>
            </w:pPr>
            <w:r>
              <w:rPr>
                <w:rFonts w:ascii="Arial Narrow" w:hAnsi="Arial Narrow"/>
                <w:i/>
                <w:sz w:val="18"/>
                <w:szCs w:val="18"/>
              </w:rPr>
              <w:t xml:space="preserve">There is an ongoing need and interest for various faculty development workshops.  Academy members who are willing to share their expertise and experience with others are encouraged to self-identify areas/topics for developing and offering future faculty development programs.  </w:t>
            </w:r>
            <w:r w:rsidR="003961AD">
              <w:rPr>
                <w:rFonts w:ascii="Arial Narrow" w:hAnsi="Arial Narrow"/>
                <w:i/>
                <w:sz w:val="18"/>
                <w:szCs w:val="18"/>
              </w:rPr>
              <w:t xml:space="preserve">Interested members may also participate in train-the-trainer workshops for helping to conduct regularly-occurring topics/sessions at different campus locations.  </w:t>
            </w:r>
            <w:r w:rsidR="00001EF4">
              <w:rPr>
                <w:rFonts w:ascii="Arial Narrow" w:hAnsi="Arial Narrow"/>
                <w:i/>
                <w:sz w:val="18"/>
                <w:szCs w:val="18"/>
              </w:rPr>
              <w:t xml:space="preserve">Such workshops may pertain to </w:t>
            </w:r>
            <w:r>
              <w:rPr>
                <w:rFonts w:ascii="Arial Narrow" w:hAnsi="Arial Narrow"/>
                <w:i/>
                <w:sz w:val="18"/>
                <w:szCs w:val="18"/>
              </w:rPr>
              <w:t xml:space="preserve">aspects of teaching methods and skills enhancement, curriculum development, instructional design, assessment or evaluation, educational research and scholarship, leadership development, </w:t>
            </w:r>
            <w:r w:rsidR="003961AD">
              <w:rPr>
                <w:rFonts w:ascii="Arial Narrow" w:hAnsi="Arial Narrow"/>
                <w:i/>
                <w:sz w:val="18"/>
                <w:szCs w:val="18"/>
              </w:rPr>
              <w:t xml:space="preserve">portfolio development, </w:t>
            </w:r>
            <w:r>
              <w:rPr>
                <w:rFonts w:ascii="Arial Narrow" w:hAnsi="Arial Narrow"/>
                <w:i/>
                <w:sz w:val="18"/>
                <w:szCs w:val="18"/>
              </w:rPr>
              <w:t>new teaching and/or information technologies, and other areas of professional development for</w:t>
            </w:r>
            <w:r w:rsidR="00001EF4">
              <w:rPr>
                <w:rFonts w:ascii="Arial Narrow" w:hAnsi="Arial Narrow"/>
                <w:i/>
                <w:sz w:val="18"/>
                <w:szCs w:val="18"/>
              </w:rPr>
              <w:t xml:space="preserve"> faculty members as teachers.  The d</w:t>
            </w:r>
            <w:r>
              <w:rPr>
                <w:rFonts w:ascii="Arial Narrow" w:hAnsi="Arial Narrow"/>
                <w:i/>
                <w:sz w:val="18"/>
                <w:szCs w:val="18"/>
              </w:rPr>
              <w:t>esign</w:t>
            </w:r>
            <w:r w:rsidR="00001EF4">
              <w:rPr>
                <w:rFonts w:ascii="Arial Narrow" w:hAnsi="Arial Narrow"/>
                <w:i/>
                <w:sz w:val="18"/>
                <w:szCs w:val="18"/>
              </w:rPr>
              <w:t>ing</w:t>
            </w:r>
            <w:r>
              <w:rPr>
                <w:rFonts w:ascii="Arial Narrow" w:hAnsi="Arial Narrow"/>
                <w:i/>
                <w:sz w:val="18"/>
                <w:szCs w:val="18"/>
              </w:rPr>
              <w:t xml:space="preserve"> and scheduling of such workshops are determined in collaboration with the Academy Director, the AEC, and/or specific program plannin</w:t>
            </w:r>
            <w:r w:rsidR="00001EF4">
              <w:rPr>
                <w:rFonts w:ascii="Arial Narrow" w:hAnsi="Arial Narrow"/>
                <w:i/>
                <w:sz w:val="18"/>
                <w:szCs w:val="18"/>
              </w:rPr>
              <w:t xml:space="preserve">g committees, as appropriate.  </w:t>
            </w:r>
            <w:r w:rsidR="009459DD">
              <w:rPr>
                <w:rFonts w:ascii="Arial Narrow" w:hAnsi="Arial Narrow"/>
                <w:i/>
                <w:sz w:val="18"/>
                <w:szCs w:val="18"/>
              </w:rPr>
              <w:t xml:space="preserve">New workshop development can result in scholarly publication. </w:t>
            </w:r>
            <w:r>
              <w:rPr>
                <w:rFonts w:ascii="Arial Narrow" w:hAnsi="Arial Narrow"/>
                <w:i/>
                <w:sz w:val="18"/>
                <w:szCs w:val="18"/>
              </w:rPr>
              <w:t>In the space to the right, you should describe/li</w:t>
            </w:r>
            <w:r w:rsidR="00001EF4">
              <w:rPr>
                <w:rFonts w:ascii="Arial Narrow" w:hAnsi="Arial Narrow"/>
                <w:i/>
                <w:sz w:val="18"/>
                <w:szCs w:val="18"/>
              </w:rPr>
              <w:t xml:space="preserve">st specific topics and </w:t>
            </w:r>
            <w:r>
              <w:rPr>
                <w:rFonts w:ascii="Arial Narrow" w:hAnsi="Arial Narrow"/>
                <w:i/>
                <w:sz w:val="18"/>
                <w:szCs w:val="18"/>
              </w:rPr>
              <w:t>h</w:t>
            </w:r>
            <w:r w:rsidR="003961AD">
              <w:rPr>
                <w:rFonts w:ascii="Arial Narrow" w:hAnsi="Arial Narrow"/>
                <w:i/>
                <w:sz w:val="18"/>
                <w:szCs w:val="18"/>
              </w:rPr>
              <w:t>ow you</w:t>
            </w:r>
            <w:r>
              <w:rPr>
                <w:rFonts w:ascii="Arial Narrow" w:hAnsi="Arial Narrow"/>
                <w:i/>
                <w:sz w:val="18"/>
                <w:szCs w:val="18"/>
              </w:rPr>
              <w:t xml:space="preserve"> could contribute/help.   </w:t>
            </w:r>
          </w:p>
          <w:p w:rsidR="00A2798E" w:rsidRPr="00A06B82" w:rsidRDefault="00A2798E" w:rsidP="00C57AA4">
            <w:pPr>
              <w:rPr>
                <w:rFonts w:ascii="Arial Narrow" w:hAnsi="Arial Narrow"/>
                <w:i/>
                <w:sz w:val="18"/>
                <w:szCs w:val="18"/>
              </w:rPr>
            </w:pPr>
          </w:p>
        </w:tc>
        <w:tc>
          <w:tcPr>
            <w:tcW w:w="630" w:type="dxa"/>
          </w:tcPr>
          <w:p w:rsidR="00A2798E" w:rsidRDefault="00A2798E" w:rsidP="00DE6A9F">
            <w:pPr>
              <w:jc w:val="center"/>
              <w:rPr>
                <w:rFonts w:ascii="Arial Narrow" w:hAnsi="Arial Narrow"/>
              </w:rPr>
            </w:pPr>
            <w:r>
              <w:rPr>
                <w:rFonts w:ascii="Arial Narrow" w:hAnsi="Arial Narrow"/>
              </w:rPr>
              <w:sym w:font="Wingdings" w:char="F06D"/>
            </w:r>
          </w:p>
        </w:tc>
        <w:tc>
          <w:tcPr>
            <w:tcW w:w="810" w:type="dxa"/>
          </w:tcPr>
          <w:p w:rsidR="00A2798E" w:rsidRDefault="00A2798E" w:rsidP="00DE6A9F">
            <w:pPr>
              <w:jc w:val="center"/>
              <w:rPr>
                <w:rFonts w:ascii="Arial Narrow" w:hAnsi="Arial Narrow"/>
              </w:rPr>
            </w:pPr>
            <w:r>
              <w:rPr>
                <w:rFonts w:ascii="Arial Narrow" w:hAnsi="Arial Narrow"/>
              </w:rPr>
              <w:sym w:font="Wingdings" w:char="F06D"/>
            </w:r>
          </w:p>
        </w:tc>
        <w:tc>
          <w:tcPr>
            <w:tcW w:w="3618" w:type="dxa"/>
          </w:tcPr>
          <w:p w:rsidR="00A2798E" w:rsidRDefault="00A2798E" w:rsidP="00E2527F">
            <w:pPr>
              <w:rPr>
                <w:rFonts w:ascii="Arial Narrow" w:hAnsi="Arial Narrow"/>
              </w:rPr>
            </w:pPr>
          </w:p>
        </w:tc>
      </w:tr>
      <w:tr w:rsidR="00A2798E" w:rsidTr="008A134B">
        <w:tc>
          <w:tcPr>
            <w:tcW w:w="5958" w:type="dxa"/>
          </w:tcPr>
          <w:p w:rsidR="00A2798E" w:rsidRDefault="00A2798E" w:rsidP="00C57AA4">
            <w:pPr>
              <w:rPr>
                <w:rFonts w:ascii="Arial Narrow" w:hAnsi="Arial Narrow"/>
                <w:b/>
              </w:rPr>
            </w:pPr>
            <w:r>
              <w:rPr>
                <w:rFonts w:ascii="Arial Narrow" w:hAnsi="Arial Narrow"/>
                <w:b/>
              </w:rPr>
              <w:t>Educator/Career Faculty Mentoring (e.g., teaching, educational program development, educational scholarship, educator career development):</w:t>
            </w:r>
          </w:p>
          <w:p w:rsidR="00A2798E" w:rsidRPr="009D6250" w:rsidRDefault="00A2798E" w:rsidP="00C57AA4">
            <w:pPr>
              <w:rPr>
                <w:rFonts w:ascii="Arial Narrow" w:hAnsi="Arial Narrow"/>
                <w:i/>
                <w:sz w:val="18"/>
                <w:szCs w:val="18"/>
              </w:rPr>
            </w:pPr>
            <w:r w:rsidRPr="009D6250">
              <w:rPr>
                <w:rFonts w:ascii="Arial Narrow" w:hAnsi="Arial Narrow"/>
                <w:i/>
                <w:sz w:val="18"/>
                <w:szCs w:val="18"/>
              </w:rPr>
              <w:t xml:space="preserve">The Academy is always in need of mentors to help guide and advise faculty </w:t>
            </w:r>
            <w:r w:rsidR="009459DD">
              <w:rPr>
                <w:rFonts w:ascii="Arial Narrow" w:hAnsi="Arial Narrow"/>
                <w:i/>
                <w:sz w:val="18"/>
                <w:szCs w:val="18"/>
              </w:rPr>
              <w:t xml:space="preserve">(individually or in small groups) </w:t>
            </w:r>
            <w:r w:rsidRPr="009D6250">
              <w:rPr>
                <w:rFonts w:ascii="Arial Narrow" w:hAnsi="Arial Narrow"/>
                <w:i/>
                <w:sz w:val="18"/>
                <w:szCs w:val="18"/>
              </w:rPr>
              <w:t xml:space="preserve">about enhancing their educational skills/projects and their career advancement as an educator and faculty member.  </w:t>
            </w:r>
            <w:r>
              <w:rPr>
                <w:rFonts w:ascii="Arial Narrow" w:hAnsi="Arial Narrow"/>
                <w:i/>
                <w:sz w:val="18"/>
                <w:szCs w:val="18"/>
              </w:rPr>
              <w:t>A key mentoring role that Academy members can contribute is guiding colleagues in their development and ongoing enhancement of an Educator Portfolio (e.g., Academy membership, promotion and tenure processes – NOTE: the SOM has adopted the Academy portfolio format for its advancement packet).  Resources (e.g., workshops, tools) are available to support successful mentor-protégé relationships and specific mentoring goals.</w:t>
            </w:r>
          </w:p>
          <w:p w:rsidR="00A2798E" w:rsidRDefault="00A2798E" w:rsidP="00C57AA4">
            <w:pPr>
              <w:rPr>
                <w:rFonts w:ascii="Arial Narrow" w:hAnsi="Arial Narrow"/>
                <w:b/>
              </w:rPr>
            </w:pPr>
          </w:p>
        </w:tc>
        <w:tc>
          <w:tcPr>
            <w:tcW w:w="630" w:type="dxa"/>
          </w:tcPr>
          <w:p w:rsidR="00A2798E" w:rsidRDefault="00A2798E" w:rsidP="00DE6A9F">
            <w:pPr>
              <w:jc w:val="center"/>
              <w:rPr>
                <w:rFonts w:ascii="Arial Narrow" w:hAnsi="Arial Narrow"/>
              </w:rPr>
            </w:pPr>
            <w:r>
              <w:rPr>
                <w:rFonts w:ascii="Arial Narrow" w:hAnsi="Arial Narrow"/>
              </w:rPr>
              <w:sym w:font="Wingdings" w:char="F06D"/>
            </w:r>
          </w:p>
        </w:tc>
        <w:tc>
          <w:tcPr>
            <w:tcW w:w="810" w:type="dxa"/>
          </w:tcPr>
          <w:p w:rsidR="00A2798E" w:rsidRDefault="00A2798E" w:rsidP="00DE6A9F">
            <w:pPr>
              <w:jc w:val="center"/>
              <w:rPr>
                <w:rFonts w:ascii="Arial Narrow" w:hAnsi="Arial Narrow"/>
              </w:rPr>
            </w:pPr>
            <w:r>
              <w:rPr>
                <w:rFonts w:ascii="Arial Narrow" w:hAnsi="Arial Narrow"/>
              </w:rPr>
              <w:sym w:font="Wingdings" w:char="F06D"/>
            </w:r>
          </w:p>
        </w:tc>
        <w:tc>
          <w:tcPr>
            <w:tcW w:w="3618" w:type="dxa"/>
          </w:tcPr>
          <w:p w:rsidR="00A2798E" w:rsidRDefault="00A2798E" w:rsidP="00E2527F">
            <w:pPr>
              <w:rPr>
                <w:rFonts w:ascii="Arial Narrow" w:hAnsi="Arial Narrow"/>
              </w:rPr>
            </w:pPr>
          </w:p>
        </w:tc>
      </w:tr>
      <w:tr w:rsidR="00A2798E" w:rsidTr="008A134B">
        <w:tc>
          <w:tcPr>
            <w:tcW w:w="5958" w:type="dxa"/>
          </w:tcPr>
          <w:p w:rsidR="00A2798E" w:rsidRDefault="00A2798E" w:rsidP="00C57AA4">
            <w:pPr>
              <w:rPr>
                <w:rFonts w:ascii="Arial Narrow" w:hAnsi="Arial Narrow"/>
                <w:b/>
              </w:rPr>
            </w:pPr>
            <w:r>
              <w:rPr>
                <w:rFonts w:ascii="Arial Narrow" w:hAnsi="Arial Narrow"/>
                <w:b/>
              </w:rPr>
              <w:t>Peer Reviewer of Faculty Teaching Activities:</w:t>
            </w:r>
          </w:p>
          <w:p w:rsidR="00A2798E" w:rsidRDefault="00A2798E" w:rsidP="00C57AA4">
            <w:pPr>
              <w:rPr>
                <w:rFonts w:ascii="Arial Narrow" w:hAnsi="Arial Narrow"/>
                <w:i/>
                <w:sz w:val="18"/>
                <w:szCs w:val="18"/>
              </w:rPr>
            </w:pPr>
            <w:r>
              <w:rPr>
                <w:rFonts w:ascii="Arial Narrow" w:hAnsi="Arial Narrow"/>
                <w:i/>
                <w:sz w:val="18"/>
                <w:szCs w:val="18"/>
              </w:rPr>
              <w:t>Faculty members may request teaching observations and peer assistance in documenting and enhancing their teaching effectiveness in a variety of educational settings (e.g., large groups/lectures, small group discussions, case-based learning, teaching at the bedside or in the operating room, etc.).  The Academy welcomes members who are available and willing to serve in this capacity.  A standardized observation, review, and feedb</w:t>
            </w:r>
            <w:r w:rsidR="009459DD">
              <w:rPr>
                <w:rFonts w:ascii="Arial Narrow" w:hAnsi="Arial Narrow"/>
                <w:i/>
                <w:sz w:val="18"/>
                <w:szCs w:val="18"/>
              </w:rPr>
              <w:t>ack process is used</w:t>
            </w:r>
            <w:r>
              <w:rPr>
                <w:rFonts w:ascii="Arial Narrow" w:hAnsi="Arial Narrow"/>
                <w:i/>
                <w:sz w:val="18"/>
                <w:szCs w:val="18"/>
              </w:rPr>
              <w:t xml:space="preserve">.  Workshops, resources, and tools will be available for both peer reviewers and faculty who wish to benefit from this type of consultative faculty development activity.  If you are interested in being involved in this activity, please indicate the type(s) of teaching methods and educational settings that you would be most interested and comfortable serving as a peer reviewer.  </w:t>
            </w:r>
          </w:p>
          <w:p w:rsidR="00A2798E" w:rsidRPr="0004176D" w:rsidRDefault="00A2798E" w:rsidP="00C57AA4">
            <w:pPr>
              <w:rPr>
                <w:rFonts w:ascii="Arial Narrow" w:hAnsi="Arial Narrow"/>
                <w:i/>
                <w:sz w:val="18"/>
                <w:szCs w:val="18"/>
              </w:rPr>
            </w:pPr>
          </w:p>
        </w:tc>
        <w:tc>
          <w:tcPr>
            <w:tcW w:w="630" w:type="dxa"/>
          </w:tcPr>
          <w:p w:rsidR="00A2798E" w:rsidRDefault="00A2798E" w:rsidP="00DE6A9F">
            <w:pPr>
              <w:jc w:val="center"/>
              <w:rPr>
                <w:rFonts w:ascii="Arial Narrow" w:hAnsi="Arial Narrow"/>
              </w:rPr>
            </w:pPr>
            <w:r>
              <w:rPr>
                <w:rFonts w:ascii="Arial Narrow" w:hAnsi="Arial Narrow"/>
              </w:rPr>
              <w:sym w:font="Wingdings" w:char="F06D"/>
            </w:r>
          </w:p>
        </w:tc>
        <w:tc>
          <w:tcPr>
            <w:tcW w:w="810" w:type="dxa"/>
          </w:tcPr>
          <w:p w:rsidR="00A2798E" w:rsidRDefault="00A2798E" w:rsidP="00DE6A9F">
            <w:pPr>
              <w:jc w:val="center"/>
              <w:rPr>
                <w:rFonts w:ascii="Arial Narrow" w:hAnsi="Arial Narrow"/>
              </w:rPr>
            </w:pPr>
            <w:r>
              <w:rPr>
                <w:rFonts w:ascii="Arial Narrow" w:hAnsi="Arial Narrow"/>
              </w:rPr>
              <w:sym w:font="Wingdings" w:char="F06D"/>
            </w:r>
          </w:p>
        </w:tc>
        <w:tc>
          <w:tcPr>
            <w:tcW w:w="3618" w:type="dxa"/>
          </w:tcPr>
          <w:p w:rsidR="00A2798E" w:rsidRDefault="00A2798E" w:rsidP="00E2527F">
            <w:pPr>
              <w:rPr>
                <w:rFonts w:ascii="Arial Narrow" w:hAnsi="Arial Narrow"/>
              </w:rPr>
            </w:pPr>
          </w:p>
        </w:tc>
      </w:tr>
      <w:tr w:rsidR="00A2798E" w:rsidTr="008A134B">
        <w:tc>
          <w:tcPr>
            <w:tcW w:w="5958" w:type="dxa"/>
          </w:tcPr>
          <w:p w:rsidR="00A2798E" w:rsidRDefault="00A2798E" w:rsidP="00C57AA4">
            <w:pPr>
              <w:rPr>
                <w:rFonts w:ascii="Arial Narrow" w:hAnsi="Arial Narrow"/>
                <w:b/>
              </w:rPr>
            </w:pPr>
            <w:r>
              <w:rPr>
                <w:rFonts w:ascii="Arial Narrow" w:hAnsi="Arial Narrow"/>
                <w:b/>
              </w:rPr>
              <w:t>Educational Consults and Speaker’s Bureau:</w:t>
            </w:r>
          </w:p>
          <w:p w:rsidR="00A2798E" w:rsidRDefault="00A2798E" w:rsidP="00C57AA4">
            <w:pPr>
              <w:rPr>
                <w:rFonts w:ascii="Arial Narrow" w:hAnsi="Arial Narrow"/>
                <w:i/>
                <w:sz w:val="18"/>
                <w:szCs w:val="18"/>
              </w:rPr>
            </w:pPr>
            <w:r>
              <w:rPr>
                <w:rFonts w:ascii="Arial Narrow" w:hAnsi="Arial Narrow"/>
                <w:i/>
                <w:sz w:val="18"/>
                <w:szCs w:val="18"/>
              </w:rPr>
              <w:t xml:space="preserve">Similar to mentoring and peer reviewer activities, this category </w:t>
            </w:r>
            <w:r w:rsidR="009459DD">
              <w:rPr>
                <w:rFonts w:ascii="Arial Narrow" w:hAnsi="Arial Narrow"/>
                <w:i/>
                <w:sz w:val="18"/>
                <w:szCs w:val="18"/>
              </w:rPr>
              <w:t>offers</w:t>
            </w:r>
            <w:r>
              <w:rPr>
                <w:rFonts w:ascii="Arial Narrow" w:hAnsi="Arial Narrow"/>
                <w:i/>
                <w:sz w:val="18"/>
                <w:szCs w:val="18"/>
              </w:rPr>
              <w:t xml:space="preserve"> opportunities </w:t>
            </w:r>
            <w:r w:rsidR="009459DD">
              <w:rPr>
                <w:rFonts w:ascii="Arial Narrow" w:hAnsi="Arial Narrow"/>
                <w:i/>
                <w:sz w:val="18"/>
                <w:szCs w:val="18"/>
              </w:rPr>
              <w:t>that typically reflect singular or short-term advice</w:t>
            </w:r>
            <w:r>
              <w:rPr>
                <w:rFonts w:ascii="Arial Narrow" w:hAnsi="Arial Narrow"/>
                <w:i/>
                <w:sz w:val="18"/>
                <w:szCs w:val="18"/>
              </w:rPr>
              <w:t xml:space="preserve"> or information </w:t>
            </w:r>
            <w:r w:rsidR="009459DD">
              <w:rPr>
                <w:rFonts w:ascii="Arial Narrow" w:hAnsi="Arial Narrow"/>
                <w:i/>
                <w:sz w:val="18"/>
                <w:szCs w:val="18"/>
              </w:rPr>
              <w:t>through individual or small group</w:t>
            </w:r>
            <w:r>
              <w:rPr>
                <w:rFonts w:ascii="Arial Narrow" w:hAnsi="Arial Narrow"/>
                <w:i/>
                <w:sz w:val="18"/>
                <w:szCs w:val="18"/>
              </w:rPr>
              <w:t xml:space="preserve"> consu</w:t>
            </w:r>
            <w:r w:rsidR="009459DD">
              <w:rPr>
                <w:rFonts w:ascii="Arial Narrow" w:hAnsi="Arial Narrow"/>
                <w:i/>
                <w:sz w:val="18"/>
                <w:szCs w:val="18"/>
              </w:rPr>
              <w:t>ltation</w:t>
            </w:r>
            <w:r>
              <w:rPr>
                <w:rFonts w:ascii="Arial Narrow" w:hAnsi="Arial Narrow"/>
                <w:i/>
                <w:sz w:val="18"/>
                <w:szCs w:val="18"/>
              </w:rPr>
              <w:t xml:space="preserve">.  Topics may be related to </w:t>
            </w:r>
            <w:r w:rsidR="009459DD">
              <w:rPr>
                <w:rFonts w:ascii="Arial Narrow" w:hAnsi="Arial Narrow"/>
                <w:i/>
                <w:sz w:val="18"/>
                <w:szCs w:val="18"/>
              </w:rPr>
              <w:t xml:space="preserve">introducing </w:t>
            </w:r>
            <w:r>
              <w:rPr>
                <w:rFonts w:ascii="Arial Narrow" w:hAnsi="Arial Narrow"/>
                <w:i/>
                <w:sz w:val="18"/>
                <w:szCs w:val="18"/>
              </w:rPr>
              <w:t xml:space="preserve">a specific instructional method (e.g., </w:t>
            </w:r>
            <w:r w:rsidR="009459DD">
              <w:rPr>
                <w:rFonts w:ascii="Arial Narrow" w:hAnsi="Arial Narrow"/>
                <w:i/>
                <w:sz w:val="18"/>
                <w:szCs w:val="18"/>
              </w:rPr>
              <w:t xml:space="preserve">team-based learning) or using </w:t>
            </w:r>
            <w:r>
              <w:rPr>
                <w:rFonts w:ascii="Arial Narrow" w:hAnsi="Arial Narrow"/>
                <w:i/>
                <w:sz w:val="18"/>
                <w:szCs w:val="18"/>
              </w:rPr>
              <w:t xml:space="preserve">a particular assessment method (e.g., observation-based assessment, use of assessment rubrics) or </w:t>
            </w:r>
            <w:r w:rsidR="009459DD">
              <w:rPr>
                <w:rFonts w:ascii="Arial Narrow" w:hAnsi="Arial Narrow"/>
                <w:i/>
                <w:sz w:val="18"/>
                <w:szCs w:val="18"/>
              </w:rPr>
              <w:t>designing</w:t>
            </w:r>
            <w:r>
              <w:rPr>
                <w:rFonts w:ascii="Arial Narrow" w:hAnsi="Arial Narrow"/>
                <w:i/>
                <w:sz w:val="18"/>
                <w:szCs w:val="18"/>
              </w:rPr>
              <w:t xml:space="preserve"> educational research (e.g., quantita</w:t>
            </w:r>
            <w:r w:rsidR="009459DD">
              <w:rPr>
                <w:rFonts w:ascii="Arial Narrow" w:hAnsi="Arial Narrow"/>
                <w:i/>
                <w:sz w:val="18"/>
                <w:szCs w:val="18"/>
              </w:rPr>
              <w:t xml:space="preserve">tive or qualitative </w:t>
            </w:r>
            <w:r>
              <w:rPr>
                <w:rFonts w:ascii="Arial Narrow" w:hAnsi="Arial Narrow"/>
                <w:i/>
                <w:sz w:val="18"/>
                <w:szCs w:val="18"/>
              </w:rPr>
              <w:t>plan, data management an</w:t>
            </w:r>
            <w:r w:rsidR="009459DD">
              <w:rPr>
                <w:rFonts w:ascii="Arial Narrow" w:hAnsi="Arial Narrow"/>
                <w:i/>
                <w:sz w:val="18"/>
                <w:szCs w:val="18"/>
              </w:rPr>
              <w:t>d</w:t>
            </w:r>
            <w:r>
              <w:rPr>
                <w:rFonts w:ascii="Arial Narrow" w:hAnsi="Arial Narrow"/>
                <w:i/>
                <w:sz w:val="18"/>
                <w:szCs w:val="18"/>
              </w:rPr>
              <w:t xml:space="preserve"> stati</w:t>
            </w:r>
            <w:r w:rsidR="009459DD">
              <w:rPr>
                <w:rFonts w:ascii="Arial Narrow" w:hAnsi="Arial Narrow"/>
                <w:i/>
                <w:sz w:val="18"/>
                <w:szCs w:val="18"/>
              </w:rPr>
              <w:t>stics</w:t>
            </w:r>
            <w:r>
              <w:rPr>
                <w:rFonts w:ascii="Arial Narrow" w:hAnsi="Arial Narrow"/>
                <w:i/>
                <w:sz w:val="18"/>
                <w:szCs w:val="18"/>
              </w:rPr>
              <w:t>)</w:t>
            </w:r>
            <w:r w:rsidR="009459DD">
              <w:rPr>
                <w:rFonts w:ascii="Arial Narrow" w:hAnsi="Arial Narrow"/>
                <w:i/>
                <w:sz w:val="18"/>
                <w:szCs w:val="18"/>
              </w:rPr>
              <w:t xml:space="preserve">. </w:t>
            </w:r>
            <w:r>
              <w:rPr>
                <w:rFonts w:ascii="Arial Narrow" w:hAnsi="Arial Narrow"/>
                <w:i/>
                <w:sz w:val="18"/>
                <w:szCs w:val="18"/>
              </w:rPr>
              <w:t xml:space="preserve">  If you have specific expertise or experience and are interested in this type of service contribution, please describe the specifics in the box to the right.  </w:t>
            </w:r>
          </w:p>
          <w:p w:rsidR="00A2798E" w:rsidRPr="00DB2F28" w:rsidRDefault="00A2798E" w:rsidP="00C57AA4">
            <w:pPr>
              <w:rPr>
                <w:rFonts w:ascii="Arial Narrow" w:hAnsi="Arial Narrow"/>
                <w:i/>
                <w:sz w:val="18"/>
                <w:szCs w:val="18"/>
              </w:rPr>
            </w:pPr>
          </w:p>
        </w:tc>
        <w:tc>
          <w:tcPr>
            <w:tcW w:w="630" w:type="dxa"/>
          </w:tcPr>
          <w:p w:rsidR="00A2798E" w:rsidRDefault="00A2798E" w:rsidP="00DE6A9F">
            <w:pPr>
              <w:jc w:val="center"/>
              <w:rPr>
                <w:rFonts w:ascii="Arial Narrow" w:hAnsi="Arial Narrow"/>
              </w:rPr>
            </w:pPr>
            <w:r>
              <w:rPr>
                <w:rFonts w:ascii="Arial Narrow" w:hAnsi="Arial Narrow"/>
              </w:rPr>
              <w:sym w:font="Wingdings" w:char="F06D"/>
            </w:r>
          </w:p>
        </w:tc>
        <w:tc>
          <w:tcPr>
            <w:tcW w:w="810" w:type="dxa"/>
          </w:tcPr>
          <w:p w:rsidR="00A2798E" w:rsidRDefault="00A2798E" w:rsidP="00DE6A9F">
            <w:pPr>
              <w:jc w:val="center"/>
              <w:rPr>
                <w:rFonts w:ascii="Arial Narrow" w:hAnsi="Arial Narrow"/>
              </w:rPr>
            </w:pPr>
            <w:r>
              <w:rPr>
                <w:rFonts w:ascii="Arial Narrow" w:hAnsi="Arial Narrow"/>
              </w:rPr>
              <w:sym w:font="Wingdings" w:char="F06D"/>
            </w:r>
          </w:p>
        </w:tc>
        <w:tc>
          <w:tcPr>
            <w:tcW w:w="3618" w:type="dxa"/>
          </w:tcPr>
          <w:p w:rsidR="00A2798E" w:rsidRDefault="00A2798E" w:rsidP="00E2527F">
            <w:pPr>
              <w:rPr>
                <w:rFonts w:ascii="Arial Narrow" w:hAnsi="Arial Narrow"/>
              </w:rPr>
            </w:pPr>
          </w:p>
        </w:tc>
      </w:tr>
      <w:tr w:rsidR="00A2798E" w:rsidTr="008A134B">
        <w:tc>
          <w:tcPr>
            <w:tcW w:w="5958" w:type="dxa"/>
          </w:tcPr>
          <w:p w:rsidR="00A2798E" w:rsidRDefault="00A2798E" w:rsidP="00C57AA4">
            <w:pPr>
              <w:rPr>
                <w:rFonts w:ascii="Arial Narrow" w:hAnsi="Arial Narrow"/>
                <w:b/>
              </w:rPr>
            </w:pPr>
            <w:r>
              <w:rPr>
                <w:rFonts w:ascii="Arial Narrow" w:hAnsi="Arial Narrow"/>
                <w:b/>
              </w:rPr>
              <w:t>Other Activities:</w:t>
            </w:r>
          </w:p>
          <w:p w:rsidR="00A2798E" w:rsidRDefault="00A2798E" w:rsidP="00C57AA4">
            <w:pPr>
              <w:rPr>
                <w:rFonts w:ascii="Arial Narrow" w:hAnsi="Arial Narrow"/>
                <w:i/>
                <w:sz w:val="18"/>
                <w:szCs w:val="18"/>
              </w:rPr>
            </w:pPr>
            <w:r>
              <w:rPr>
                <w:rFonts w:ascii="Arial Narrow" w:hAnsi="Arial Narrow"/>
                <w:i/>
                <w:sz w:val="18"/>
                <w:szCs w:val="18"/>
              </w:rPr>
              <w:t xml:space="preserve">Academy members are creative and enthusiastic contributors to the educator community.  Please use this space to offer any other topics, activities, or roles that you would be interested in developing, leading, or collaborating with others.  </w:t>
            </w:r>
          </w:p>
          <w:p w:rsidR="00A2798E" w:rsidRPr="00DB2F28" w:rsidRDefault="00A2798E" w:rsidP="00C57AA4">
            <w:pPr>
              <w:rPr>
                <w:rFonts w:ascii="Arial Narrow" w:hAnsi="Arial Narrow"/>
                <w:i/>
                <w:sz w:val="18"/>
                <w:szCs w:val="18"/>
              </w:rPr>
            </w:pPr>
          </w:p>
        </w:tc>
        <w:tc>
          <w:tcPr>
            <w:tcW w:w="630" w:type="dxa"/>
          </w:tcPr>
          <w:p w:rsidR="00A2798E" w:rsidRDefault="00A2798E" w:rsidP="00DE6A9F">
            <w:pPr>
              <w:jc w:val="center"/>
              <w:rPr>
                <w:rFonts w:ascii="Arial Narrow" w:hAnsi="Arial Narrow"/>
              </w:rPr>
            </w:pPr>
            <w:r>
              <w:rPr>
                <w:rFonts w:ascii="Arial Narrow" w:hAnsi="Arial Narrow"/>
              </w:rPr>
              <w:sym w:font="Wingdings" w:char="F06D"/>
            </w:r>
          </w:p>
        </w:tc>
        <w:tc>
          <w:tcPr>
            <w:tcW w:w="810" w:type="dxa"/>
          </w:tcPr>
          <w:p w:rsidR="00A2798E" w:rsidRDefault="00A2798E" w:rsidP="00DE6A9F">
            <w:pPr>
              <w:jc w:val="center"/>
              <w:rPr>
                <w:rFonts w:ascii="Arial Narrow" w:hAnsi="Arial Narrow"/>
              </w:rPr>
            </w:pPr>
            <w:r>
              <w:rPr>
                <w:rFonts w:ascii="Arial Narrow" w:hAnsi="Arial Narrow"/>
              </w:rPr>
              <w:sym w:font="Wingdings" w:char="F06D"/>
            </w:r>
          </w:p>
        </w:tc>
        <w:tc>
          <w:tcPr>
            <w:tcW w:w="3618" w:type="dxa"/>
          </w:tcPr>
          <w:p w:rsidR="00A2798E" w:rsidRDefault="00A2798E" w:rsidP="00E2527F">
            <w:pPr>
              <w:rPr>
                <w:rFonts w:ascii="Arial Narrow" w:hAnsi="Arial Narrow"/>
              </w:rPr>
            </w:pPr>
          </w:p>
        </w:tc>
      </w:tr>
    </w:tbl>
    <w:p w:rsidR="00A40A7C" w:rsidRDefault="00A40A7C" w:rsidP="00E2527F">
      <w:pPr>
        <w:rPr>
          <w:rFonts w:ascii="Arial Narrow" w:hAnsi="Arial Narrow"/>
        </w:rPr>
      </w:pPr>
    </w:p>
    <w:p w:rsidR="00B00C01" w:rsidRPr="009459DD" w:rsidRDefault="009459DD" w:rsidP="00B00C01">
      <w:pPr>
        <w:jc w:val="center"/>
        <w:rPr>
          <w:rFonts w:ascii="Arial Narrow" w:hAnsi="Arial Narrow"/>
          <w:b/>
        </w:rPr>
      </w:pPr>
      <w:r w:rsidRPr="009459DD">
        <w:rPr>
          <w:rFonts w:ascii="Arial Narrow" w:hAnsi="Arial Narrow"/>
          <w:b/>
        </w:rPr>
        <w:t>THANK YOU!</w:t>
      </w:r>
    </w:p>
    <w:p w:rsidR="00B00C01" w:rsidRPr="00B00C01" w:rsidRDefault="00B00C01" w:rsidP="00B00C01">
      <w:pPr>
        <w:jc w:val="center"/>
        <w:rPr>
          <w:rFonts w:ascii="Arial Narrow" w:hAnsi="Arial Narrow"/>
        </w:rPr>
      </w:pPr>
    </w:p>
    <w:sectPr w:rsidR="00B00C01" w:rsidRPr="00B00C01" w:rsidSect="009459DD">
      <w:pgSz w:w="12240" w:h="15840"/>
      <w:pgMar w:top="432" w:right="720" w:bottom="432"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987BC9"/>
    <w:multiLevelType w:val="hybridMultilevel"/>
    <w:tmpl w:val="4DAA03D2"/>
    <w:lvl w:ilvl="0" w:tplc="953A3E76">
      <w:start w:val="1"/>
      <w:numFmt w:val="bullet"/>
      <w:lvlText w:val="m"/>
      <w:lvlJc w:val="left"/>
      <w:pPr>
        <w:ind w:left="750" w:hanging="360"/>
      </w:pPr>
      <w:rPr>
        <w:rFonts w:ascii="Wingdings" w:hAnsi="Wingdings"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
    <w:nsid w:val="370B71A6"/>
    <w:multiLevelType w:val="hybridMultilevel"/>
    <w:tmpl w:val="924CE426"/>
    <w:lvl w:ilvl="0" w:tplc="953A3E76">
      <w:start w:val="1"/>
      <w:numFmt w:val="bullet"/>
      <w:lvlText w:val="m"/>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B00C01"/>
    <w:rsid w:val="00001EF4"/>
    <w:rsid w:val="00014576"/>
    <w:rsid w:val="0004176D"/>
    <w:rsid w:val="000509DF"/>
    <w:rsid w:val="000D7D97"/>
    <w:rsid w:val="000F5BA6"/>
    <w:rsid w:val="001217DA"/>
    <w:rsid w:val="00127604"/>
    <w:rsid w:val="00133ED4"/>
    <w:rsid w:val="00221D75"/>
    <w:rsid w:val="0027490A"/>
    <w:rsid w:val="003961AD"/>
    <w:rsid w:val="003D3B7C"/>
    <w:rsid w:val="00477170"/>
    <w:rsid w:val="0048127B"/>
    <w:rsid w:val="005609F3"/>
    <w:rsid w:val="00571C8D"/>
    <w:rsid w:val="005C1745"/>
    <w:rsid w:val="006D3525"/>
    <w:rsid w:val="00724988"/>
    <w:rsid w:val="00781487"/>
    <w:rsid w:val="008A134B"/>
    <w:rsid w:val="009459DD"/>
    <w:rsid w:val="00967299"/>
    <w:rsid w:val="009D6250"/>
    <w:rsid w:val="00A06B82"/>
    <w:rsid w:val="00A2798E"/>
    <w:rsid w:val="00A305DC"/>
    <w:rsid w:val="00A34773"/>
    <w:rsid w:val="00A40A7C"/>
    <w:rsid w:val="00A7059E"/>
    <w:rsid w:val="00B00C01"/>
    <w:rsid w:val="00BB6B04"/>
    <w:rsid w:val="00C41567"/>
    <w:rsid w:val="00C57AA4"/>
    <w:rsid w:val="00C63319"/>
    <w:rsid w:val="00CF2FC3"/>
    <w:rsid w:val="00D76832"/>
    <w:rsid w:val="00DB2F28"/>
    <w:rsid w:val="00E2527F"/>
    <w:rsid w:val="00E47A02"/>
    <w:rsid w:val="00E62CFB"/>
    <w:rsid w:val="00EB0633"/>
    <w:rsid w:val="00FA2A70"/>
    <w:rsid w:val="00FB17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7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0C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00C01"/>
    <w:rPr>
      <w:rFonts w:ascii="Tahoma" w:hAnsi="Tahoma" w:cs="Tahoma"/>
      <w:sz w:val="16"/>
      <w:szCs w:val="16"/>
    </w:rPr>
  </w:style>
  <w:style w:type="character" w:customStyle="1" w:styleId="BalloonTextChar">
    <w:name w:val="Balloon Text Char"/>
    <w:basedOn w:val="DefaultParagraphFont"/>
    <w:link w:val="BalloonText"/>
    <w:uiPriority w:val="99"/>
    <w:semiHidden/>
    <w:rsid w:val="00B00C01"/>
    <w:rPr>
      <w:rFonts w:ascii="Tahoma" w:hAnsi="Tahoma" w:cs="Tahoma"/>
      <w:sz w:val="16"/>
      <w:szCs w:val="16"/>
    </w:rPr>
  </w:style>
  <w:style w:type="character" w:styleId="Hyperlink">
    <w:name w:val="Hyperlink"/>
    <w:basedOn w:val="DefaultParagraphFont"/>
    <w:uiPriority w:val="99"/>
    <w:unhideWhenUsed/>
    <w:rsid w:val="00FB178C"/>
    <w:rPr>
      <w:color w:val="0000FF" w:themeColor="hyperlink"/>
      <w:u w:val="single"/>
    </w:rPr>
  </w:style>
  <w:style w:type="paragraph" w:styleId="ListParagraph">
    <w:name w:val="List Paragraph"/>
    <w:basedOn w:val="Normal"/>
    <w:uiPriority w:val="34"/>
    <w:qFormat/>
    <w:rsid w:val="00BB6B0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merad@lsuhsc.ed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3</Pages>
  <Words>2004</Words>
  <Characters>11425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LSU Health Sciences Center</Company>
  <LinksUpToDate>false</LinksUpToDate>
  <CharactersWithSpaces>13403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Chauvin, Sheila</dc:creator>
  <cp:keywords/>
  <dc:description/>
  <cp:lastModifiedBy>Chauvin, Sheila</cp:lastModifiedBy>
  <cp:revision>5</cp:revision>
  <cp:lastPrinted>2012-04-07T21:50:00Z</cp:lastPrinted>
  <dcterms:created xsi:type="dcterms:W3CDTF">2012-04-07T17:39:00Z</dcterms:created>
  <dcterms:modified xsi:type="dcterms:W3CDTF">2012-04-09T16:24:00Z</dcterms:modified>
</cp:coreProperties>
</file>