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beforeAutospacing="1" w:after="100" w:afterAutospacing="1" w:line="240" w:lineRule="auto"/>
        <w:rPr>
          <w:rFonts w:ascii="Arial" w:eastAsia="Times New Roman" w:hAnsi="Arial" w:cs="Arial"/>
          <w:b/>
          <w:color w:val="000000"/>
          <w:sz w:val="24"/>
          <w:szCs w:val="24"/>
        </w:rPr>
      </w:pPr>
      <w:r>
        <w:rPr>
          <w:rFonts w:ascii="Arial" w:eastAsia="Times New Roman" w:hAnsi="Arial" w:cs="Arial"/>
          <w:b/>
          <w:color w:val="000000"/>
          <w:sz w:val="24"/>
          <w:szCs w:val="24"/>
        </w:rPr>
        <w:t>OB- In 2014 Louisiana legislature enacted (revised) LRS40§1061 a law governing abortion in Louisiana: Abortion; Prohibition) to become effective 2015…</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Pr>
          <w:rFonts w:ascii="Georgia" w:hAnsi="Georgia"/>
          <w:color w:val="333333"/>
          <w:sz w:val="24"/>
          <w:szCs w:val="24"/>
          <w:shd w:val="clear" w:color="auto" w:fill="FFFFFF"/>
        </w:rPr>
        <w:t xml:space="preserve"> </w:t>
      </w:r>
      <w:r>
        <w:rPr>
          <w:rFonts w:ascii="Arial" w:eastAsia="Times New Roman" w:hAnsi="Arial" w:cs="Arial"/>
          <w:b/>
          <w:color w:val="000000"/>
          <w:sz w:val="24"/>
          <w:szCs w:val="24"/>
        </w:rPr>
        <w:t xml:space="preserve">Which in part requires doctors who perform abortions in the </w:t>
      </w:r>
      <w:proofErr w:type="gramStart"/>
      <w:r>
        <w:rPr>
          <w:rFonts w:ascii="Arial" w:eastAsia="Times New Roman" w:hAnsi="Arial" w:cs="Arial"/>
          <w:b/>
          <w:color w:val="000000"/>
          <w:sz w:val="24"/>
          <w:szCs w:val="24"/>
        </w:rPr>
        <w:t>state</w:t>
      </w:r>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1- To have “active admitting privileges” – the authority to admit patients and to provide diagnostic and surgical services, and  </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2– At a hospital within 30 miles of the clinic where they provide abortion care.  </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3--No person may knowingly administer to, prescribe for, or procure for, or sell to any pregnant woman any medicine, drug, or other substance with the specific intent of causing or abetting the termination of the life of an unborn human being. </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4-No person may knowingly use or employ any instrument or procedure upon a pregnant woman with the specific intent of causing or abetting the termination of the life of an unborn human being.</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5-It shall not be a violation for a licensed physician to perform a medical procedure necessary in reasonable medical judgment to prevent the death or substantial risk of death due to a physical condition, or to prevent the serious, permanent impairment of a life-sustaining organ of a pregnant woman. However, the physician shall make reasonable medical efforts under the circumstances to preserve both the life of the mother and the life of her unborn child in a manner consistent with reasonable medical practice.</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6-Medical treatment provided to the mother by a licensed physician which results in the accidental or unintentional injury or death to the unborn child is not a violation of the law</w:t>
      </w:r>
    </w:p>
    <w:p>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color w:val="000000"/>
          <w:sz w:val="24"/>
          <w:szCs w:val="24"/>
        </w:rPr>
        <w:t>Status: On Feb 4, 2019- the US Supreme Court</w:t>
      </w:r>
      <w:r>
        <w:rPr>
          <w:rFonts w:ascii="Arial" w:eastAsia="Times New Roman" w:hAnsi="Arial" w:cs="Arial"/>
          <w:color w:val="000000"/>
          <w:sz w:val="24"/>
          <w:szCs w:val="24"/>
        </w:rPr>
        <w:t xml:space="preserve"> put this law/ sections 1 &amp; 2,supra, on hold indefinitely- (staid the law from taking effect) – until the justices can rule on a petition for review, but, in all likelihood, until they can hear oral argument and rule on the law’s constitutionality.</w:t>
      </w:r>
      <w:bookmarkStart w:id="0" w:name="_GoBack"/>
      <w:bookmarkEnd w:id="0"/>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0803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64C4D"/>
    <w:multiLevelType w:val="hybridMultilevel"/>
    <w:tmpl w:val="C66478A8"/>
    <w:lvl w:ilvl="0" w:tplc="22F2EB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BA5F88"/>
    <w:multiLevelType w:val="hybridMultilevel"/>
    <w:tmpl w:val="3604A2CA"/>
    <w:lvl w:ilvl="0" w:tplc="455415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468431">
      <w:bodyDiv w:val="1"/>
      <w:marLeft w:val="0"/>
      <w:marRight w:val="0"/>
      <w:marTop w:val="0"/>
      <w:marBottom w:val="0"/>
      <w:divBdr>
        <w:top w:val="none" w:sz="0" w:space="0" w:color="auto"/>
        <w:left w:val="none" w:sz="0" w:space="0" w:color="auto"/>
        <w:bottom w:val="none" w:sz="0" w:space="0" w:color="auto"/>
        <w:right w:val="none" w:sz="0" w:space="0" w:color="auto"/>
      </w:divBdr>
      <w:divsChild>
        <w:div w:id="13938945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2019-05-27T15:32:00Z</cp:lastPrinted>
  <dcterms:created xsi:type="dcterms:W3CDTF">2019-07-08T17:24:00Z</dcterms:created>
  <dcterms:modified xsi:type="dcterms:W3CDTF">2019-07-08T17:24:00Z</dcterms:modified>
</cp:coreProperties>
</file>