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58" w:rsidRDefault="001E1A58" w:rsidP="001E1A58">
      <w:pPr>
        <w:pStyle w:val="NoSpacing"/>
        <w:rPr>
          <w:b/>
          <w:bCs/>
          <w:sz w:val="20"/>
          <w:szCs w:val="20"/>
        </w:rPr>
      </w:pPr>
      <w:bookmarkStart w:id="0" w:name="_GoBack"/>
      <w:bookmarkEnd w:id="0"/>
      <w:r>
        <w:rPr>
          <w:b/>
          <w:bCs/>
          <w:sz w:val="20"/>
          <w:szCs w:val="20"/>
        </w:rPr>
        <w:t>Academic Medicine Jan 2013 Transformative Learning &amp;</w:t>
      </w:r>
      <w:r w:rsidR="00B75FDB">
        <w:rPr>
          <w:b/>
          <w:bCs/>
          <w:sz w:val="20"/>
          <w:szCs w:val="20"/>
        </w:rPr>
        <w:t xml:space="preserve"> </w:t>
      </w:r>
      <w:r>
        <w:rPr>
          <w:b/>
          <w:bCs/>
          <w:sz w:val="20"/>
          <w:szCs w:val="20"/>
        </w:rPr>
        <w:t>Medical Staff Standard MS.01.01.01</w:t>
      </w:r>
    </w:p>
    <w:p w:rsidR="001E1A58" w:rsidRDefault="001E1A58" w:rsidP="001E1A58">
      <w:pPr>
        <w:pStyle w:val="NoSpacing"/>
        <w:rPr>
          <w:b/>
          <w:bCs/>
          <w:sz w:val="20"/>
          <w:szCs w:val="20"/>
        </w:rPr>
      </w:pPr>
    </w:p>
    <w:p w:rsidR="00F7324C" w:rsidRPr="00F7324C" w:rsidRDefault="00A839DB" w:rsidP="00F7324C">
      <w:pPr>
        <w:rPr>
          <w:rFonts w:cs="NINBN N+ Arial MT"/>
          <w:sz w:val="20"/>
          <w:szCs w:val="20"/>
        </w:rPr>
      </w:pPr>
      <w:r>
        <w:rPr>
          <w:b/>
          <w:bCs/>
          <w:sz w:val="20"/>
          <w:szCs w:val="20"/>
        </w:rPr>
        <w:t>Disruptive Physicians</w:t>
      </w:r>
      <w:r w:rsidR="00F7324C">
        <w:rPr>
          <w:b/>
          <w:bCs/>
          <w:sz w:val="20"/>
          <w:szCs w:val="20"/>
        </w:rPr>
        <w:t xml:space="preserve">- </w:t>
      </w:r>
      <w:r w:rsidR="00F7324C" w:rsidRPr="00F7324C">
        <w:rPr>
          <w:sz w:val="20"/>
          <w:szCs w:val="20"/>
        </w:rPr>
        <w:t>Joint Commission on Accreditation of Healthcare Organizations 2012</w:t>
      </w:r>
    </w:p>
    <w:p w:rsidR="00A839DB" w:rsidRPr="00A839DB" w:rsidRDefault="00A839DB">
      <w:pPr>
        <w:rPr>
          <w:sz w:val="20"/>
          <w:szCs w:val="20"/>
        </w:rPr>
      </w:pPr>
      <w:r w:rsidRPr="00A839DB">
        <w:rPr>
          <w:b/>
          <w:bCs/>
          <w:sz w:val="20"/>
          <w:szCs w:val="20"/>
        </w:rPr>
        <w:t>Leadership Standard Clarified to Address Behaviors That Undermine a Safety Culture</w:t>
      </w:r>
    </w:p>
    <w:p w:rsidR="00A839DB" w:rsidRPr="00A839DB" w:rsidRDefault="00A839DB">
      <w:pPr>
        <w:rPr>
          <w:sz w:val="20"/>
          <w:szCs w:val="20"/>
        </w:rPr>
      </w:pPr>
      <w:r w:rsidRPr="00A839DB">
        <w:rPr>
          <w:sz w:val="20"/>
          <w:szCs w:val="20"/>
        </w:rPr>
        <w:t xml:space="preserve">Effective </w:t>
      </w:r>
      <w:r w:rsidRPr="00A839DB">
        <w:rPr>
          <w:rFonts w:cs="NINBM L+ A Garamond"/>
          <w:b/>
          <w:bCs/>
          <w:sz w:val="20"/>
          <w:szCs w:val="20"/>
        </w:rPr>
        <w:t>July 1, 2012</w:t>
      </w:r>
      <w:r w:rsidRPr="00A839DB">
        <w:rPr>
          <w:sz w:val="20"/>
          <w:szCs w:val="20"/>
        </w:rPr>
        <w:t xml:space="preserve">, the term </w:t>
      </w:r>
      <w:r w:rsidRPr="00A839DB">
        <w:rPr>
          <w:rFonts w:cs="NINBN M+ A Garamond"/>
          <w:i/>
          <w:iCs/>
          <w:sz w:val="20"/>
          <w:szCs w:val="20"/>
        </w:rPr>
        <w:t xml:space="preserve">disruptive behaviors </w:t>
      </w:r>
      <w:r w:rsidRPr="00A839DB">
        <w:rPr>
          <w:sz w:val="20"/>
          <w:szCs w:val="20"/>
        </w:rPr>
        <w:t xml:space="preserve">in the glossary and in a Leadership standard in the </w:t>
      </w:r>
      <w:r w:rsidRPr="00A839DB">
        <w:rPr>
          <w:rFonts w:cs="NINBN M+ A Garamond"/>
          <w:i/>
          <w:iCs/>
          <w:sz w:val="20"/>
          <w:szCs w:val="20"/>
        </w:rPr>
        <w:t xml:space="preserve">Comprehensive Accreditation Manuals </w:t>
      </w:r>
      <w:r w:rsidRPr="00A839DB">
        <w:rPr>
          <w:sz w:val="20"/>
          <w:szCs w:val="20"/>
        </w:rPr>
        <w:t xml:space="preserve">has been revised to </w:t>
      </w:r>
      <w:r w:rsidRPr="00A839DB">
        <w:rPr>
          <w:rFonts w:cs="NINBN M+ A Garamond"/>
          <w:i/>
          <w:iCs/>
          <w:sz w:val="20"/>
          <w:szCs w:val="20"/>
        </w:rPr>
        <w:t>behaviors that undermine a culture of safety</w:t>
      </w:r>
      <w:r w:rsidRPr="00A839DB">
        <w:rPr>
          <w:sz w:val="20"/>
          <w:szCs w:val="20"/>
        </w:rPr>
        <w:t xml:space="preserve">. This change is applicable to the </w:t>
      </w:r>
      <w:r w:rsidRPr="00A839DB">
        <w:rPr>
          <w:rFonts w:cs="NINBM L+ A Garamond"/>
          <w:b/>
          <w:bCs/>
          <w:sz w:val="20"/>
          <w:szCs w:val="20"/>
        </w:rPr>
        <w:t>ambulatory care</w:t>
      </w:r>
      <w:r w:rsidRPr="00A839DB">
        <w:rPr>
          <w:sz w:val="20"/>
          <w:szCs w:val="20"/>
        </w:rPr>
        <w:t xml:space="preserve">, </w:t>
      </w:r>
      <w:r w:rsidRPr="00A839DB">
        <w:rPr>
          <w:rFonts w:cs="NINBM L+ A Garamond"/>
          <w:b/>
          <w:bCs/>
          <w:sz w:val="20"/>
          <w:szCs w:val="20"/>
        </w:rPr>
        <w:t>behavioral health care</w:t>
      </w:r>
      <w:r w:rsidRPr="00A839DB">
        <w:rPr>
          <w:sz w:val="20"/>
          <w:szCs w:val="20"/>
        </w:rPr>
        <w:t xml:space="preserve">, </w:t>
      </w:r>
      <w:r w:rsidRPr="00A839DB">
        <w:rPr>
          <w:rFonts w:cs="NINBM L+ A Garamond"/>
          <w:b/>
          <w:bCs/>
          <w:sz w:val="20"/>
          <w:szCs w:val="20"/>
        </w:rPr>
        <w:t>critical access hospital</w:t>
      </w:r>
      <w:r w:rsidRPr="00A839DB">
        <w:rPr>
          <w:sz w:val="20"/>
          <w:szCs w:val="20"/>
        </w:rPr>
        <w:t xml:space="preserve">, </w:t>
      </w:r>
      <w:r w:rsidRPr="00A839DB">
        <w:rPr>
          <w:rFonts w:cs="NINBM L+ A Garamond"/>
          <w:b/>
          <w:bCs/>
          <w:sz w:val="20"/>
          <w:szCs w:val="20"/>
        </w:rPr>
        <w:t>home care</w:t>
      </w:r>
      <w:r w:rsidRPr="00A839DB">
        <w:rPr>
          <w:sz w:val="20"/>
          <w:szCs w:val="20"/>
        </w:rPr>
        <w:t xml:space="preserve">, </w:t>
      </w:r>
      <w:r w:rsidRPr="00A839DB">
        <w:rPr>
          <w:rFonts w:cs="NINBM L+ A Garamond"/>
          <w:b/>
          <w:bCs/>
          <w:sz w:val="20"/>
          <w:szCs w:val="20"/>
        </w:rPr>
        <w:t>hospital</w:t>
      </w:r>
      <w:r w:rsidRPr="00A839DB">
        <w:rPr>
          <w:sz w:val="20"/>
          <w:szCs w:val="20"/>
        </w:rPr>
        <w:t xml:space="preserve">, </w:t>
      </w:r>
      <w:r w:rsidRPr="00A839DB">
        <w:rPr>
          <w:rFonts w:cs="NINBM L+ A Garamond"/>
          <w:b/>
          <w:bCs/>
          <w:sz w:val="20"/>
          <w:szCs w:val="20"/>
        </w:rPr>
        <w:t>laboratory</w:t>
      </w:r>
      <w:r w:rsidRPr="00A839DB">
        <w:rPr>
          <w:sz w:val="20"/>
          <w:szCs w:val="20"/>
        </w:rPr>
        <w:t xml:space="preserve">, </w:t>
      </w:r>
      <w:r w:rsidRPr="00A839DB">
        <w:rPr>
          <w:rFonts w:cs="NINBM L+ A Garamond"/>
          <w:b/>
          <w:bCs/>
          <w:sz w:val="20"/>
          <w:szCs w:val="20"/>
        </w:rPr>
        <w:t>long term care</w:t>
      </w:r>
      <w:r w:rsidRPr="00A839DB">
        <w:rPr>
          <w:sz w:val="20"/>
          <w:szCs w:val="20"/>
        </w:rPr>
        <w:t xml:space="preserve">, and </w:t>
      </w:r>
      <w:r w:rsidRPr="00A839DB">
        <w:rPr>
          <w:rFonts w:cs="NINBM L+ A Garamond"/>
          <w:b/>
          <w:bCs/>
          <w:sz w:val="20"/>
          <w:szCs w:val="20"/>
        </w:rPr>
        <w:t xml:space="preserve">office-based surgery </w:t>
      </w:r>
      <w:r w:rsidRPr="00A839DB">
        <w:rPr>
          <w:sz w:val="20"/>
          <w:szCs w:val="20"/>
        </w:rPr>
        <w:t>accreditation programs. The Joint Commission introduced revisions in 2009 to the LD chapter, which included the addition of new Standard LD.03.01.01 regarding the culture of safety. Elements of performance (EPs) 4 and 5 of this standard include language about “acceptable, disruptive,</w:t>
      </w:r>
      <w:r w:rsidR="00B75FDB">
        <w:rPr>
          <w:sz w:val="20"/>
          <w:szCs w:val="20"/>
        </w:rPr>
        <w:t xml:space="preserve"> and inappro</w:t>
      </w:r>
      <w:r w:rsidRPr="00A839DB">
        <w:rPr>
          <w:sz w:val="20"/>
          <w:szCs w:val="20"/>
        </w:rPr>
        <w:t>priate behavior” of individuals</w:t>
      </w:r>
      <w:r w:rsidR="00B75FDB">
        <w:rPr>
          <w:sz w:val="20"/>
          <w:szCs w:val="20"/>
        </w:rPr>
        <w:t xml:space="preserve"> working in health care organi</w:t>
      </w:r>
      <w:r w:rsidRPr="00A839DB">
        <w:rPr>
          <w:sz w:val="20"/>
          <w:szCs w:val="20"/>
        </w:rPr>
        <w:t xml:space="preserve">zations. Despite the language of these EPs, the concept is often abbreviated in the field as simply “disruptive behavior.” The Joint Commission decided to use the term </w:t>
      </w:r>
      <w:r w:rsidRPr="00A839DB">
        <w:rPr>
          <w:rFonts w:cs="NINBN M+ A Garamond"/>
          <w:i/>
          <w:iCs/>
          <w:sz w:val="20"/>
          <w:szCs w:val="20"/>
        </w:rPr>
        <w:t xml:space="preserve">disruptive behavior </w:t>
      </w:r>
      <w:r w:rsidRPr="00A839DB">
        <w:rPr>
          <w:sz w:val="20"/>
          <w:szCs w:val="20"/>
        </w:rPr>
        <w:t xml:space="preserve">because it was commonly used in the literature and recognized by most individuals in the workplace. However, Joint Commission staff have since learned that the term </w:t>
      </w:r>
      <w:r w:rsidR="00B75FDB">
        <w:rPr>
          <w:rFonts w:cs="NINBN M+ A Garamond"/>
          <w:i/>
          <w:iCs/>
          <w:sz w:val="20"/>
          <w:szCs w:val="20"/>
        </w:rPr>
        <w:t>dis</w:t>
      </w:r>
      <w:r w:rsidRPr="00A839DB">
        <w:rPr>
          <w:rFonts w:cs="NINBN M+ A Garamond"/>
          <w:i/>
          <w:iCs/>
          <w:sz w:val="20"/>
          <w:szCs w:val="20"/>
        </w:rPr>
        <w:t xml:space="preserve">ruptive behavior </w:t>
      </w:r>
      <w:r w:rsidRPr="00A839DB">
        <w:rPr>
          <w:sz w:val="20"/>
          <w:szCs w:val="20"/>
        </w:rPr>
        <w:t xml:space="preserve">is not viewed favorably by some health care practitioners and is even considered ambiguous for some audiences. For example, some physicians have expressed that strong advocacy for improvements in patient care can be characterized as disruptive behavior. Also, the phrase </w:t>
      </w:r>
      <w:r w:rsidR="00B75FDB">
        <w:rPr>
          <w:rFonts w:cs="NINBN M+ A Garamond"/>
          <w:i/>
          <w:iCs/>
          <w:sz w:val="20"/>
          <w:szCs w:val="20"/>
        </w:rPr>
        <w:t>disrup</w:t>
      </w:r>
      <w:r w:rsidRPr="00A839DB">
        <w:rPr>
          <w:rFonts w:cs="NINBN M+ A Garamond"/>
          <w:i/>
          <w:iCs/>
          <w:sz w:val="20"/>
          <w:szCs w:val="20"/>
        </w:rPr>
        <w:t xml:space="preserve">tive behavior </w:t>
      </w:r>
      <w:r w:rsidRPr="00A839DB">
        <w:rPr>
          <w:sz w:val="20"/>
          <w:szCs w:val="20"/>
        </w:rPr>
        <w:t>may be used in</w:t>
      </w:r>
      <w:r w:rsidR="00B75FDB">
        <w:rPr>
          <w:sz w:val="20"/>
          <w:szCs w:val="20"/>
        </w:rPr>
        <w:t xml:space="preserve"> the context of a care environ</w:t>
      </w:r>
      <w:r w:rsidRPr="00A839DB">
        <w:rPr>
          <w:sz w:val="20"/>
          <w:szCs w:val="20"/>
        </w:rPr>
        <w:t xml:space="preserve">ment that has become temporarily unsettled by the behavior of a patient, a resident, or an individual served. Using the language </w:t>
      </w:r>
      <w:r w:rsidRPr="00A839DB">
        <w:rPr>
          <w:rFonts w:cs="NINBN M+ A Garamond"/>
          <w:i/>
          <w:iCs/>
          <w:sz w:val="20"/>
          <w:szCs w:val="20"/>
        </w:rPr>
        <w:t xml:space="preserve">behaviors that undermine a culture of safety </w:t>
      </w:r>
      <w:r w:rsidRPr="00A839DB">
        <w:rPr>
          <w:sz w:val="20"/>
          <w:szCs w:val="20"/>
        </w:rPr>
        <w:t xml:space="preserve">offers a better way to describe the problem addressed by the standard. This change will appear in the </w:t>
      </w:r>
      <w:r w:rsidRPr="00A839DB">
        <w:rPr>
          <w:rFonts w:cs="NINBN M+ A Garamond"/>
          <w:i/>
          <w:iCs/>
          <w:sz w:val="20"/>
          <w:szCs w:val="20"/>
        </w:rPr>
        <w:t xml:space="preserve">2012 Update 1 </w:t>
      </w:r>
      <w:r w:rsidRPr="00A839DB">
        <w:rPr>
          <w:sz w:val="20"/>
          <w:szCs w:val="20"/>
        </w:rPr>
        <w:t xml:space="preserve">to the </w:t>
      </w:r>
      <w:r w:rsidRPr="00A839DB">
        <w:rPr>
          <w:rFonts w:cs="NINBN M+ A Garamond"/>
          <w:i/>
          <w:iCs/>
          <w:sz w:val="20"/>
          <w:szCs w:val="20"/>
        </w:rPr>
        <w:t xml:space="preserve">Comprehensive Accreditation Manuals </w:t>
      </w:r>
      <w:r w:rsidRPr="00A839DB">
        <w:rPr>
          <w:sz w:val="20"/>
          <w:szCs w:val="20"/>
        </w:rPr>
        <w:t>and the E-dition, which are scheduled for publication in the spring of 2012.</w:t>
      </w:r>
    </w:p>
    <w:p w:rsidR="00B75FDB" w:rsidRDefault="00A839DB">
      <w:pPr>
        <w:rPr>
          <w:b/>
          <w:bCs/>
          <w:sz w:val="20"/>
          <w:szCs w:val="20"/>
        </w:rPr>
      </w:pPr>
      <w:r w:rsidRPr="00A839DB">
        <w:rPr>
          <w:b/>
          <w:bCs/>
          <w:sz w:val="20"/>
          <w:szCs w:val="20"/>
        </w:rPr>
        <w:t xml:space="preserve">Effective July 1, 2012 </w:t>
      </w:r>
    </w:p>
    <w:p w:rsidR="00B75FDB" w:rsidRDefault="00A839DB">
      <w:pPr>
        <w:rPr>
          <w:rFonts w:cs="NINBN N+ Arial MT"/>
          <w:sz w:val="20"/>
          <w:szCs w:val="20"/>
        </w:rPr>
      </w:pPr>
      <w:r w:rsidRPr="00A839DB">
        <w:rPr>
          <w:rFonts w:cs="NINBN O+ Arial MT"/>
          <w:b/>
          <w:bCs/>
          <w:sz w:val="20"/>
          <w:szCs w:val="20"/>
        </w:rPr>
        <w:t xml:space="preserve">Standard LD.03.01.01 </w:t>
      </w:r>
      <w:r w:rsidRPr="00A839DB">
        <w:rPr>
          <w:rFonts w:cs="NINBN N+ Arial MT"/>
          <w:sz w:val="20"/>
          <w:szCs w:val="20"/>
        </w:rPr>
        <w:t>Leaders create and maintain a culture of safety and quality throughout the [organization].</w:t>
      </w:r>
    </w:p>
    <w:p w:rsidR="00B75FDB" w:rsidRDefault="00A839DB">
      <w:pPr>
        <w:rPr>
          <w:rFonts w:cs="NINBN O+ Arial MT"/>
          <w:b/>
          <w:bCs/>
          <w:sz w:val="20"/>
          <w:szCs w:val="20"/>
        </w:rPr>
      </w:pPr>
      <w:r w:rsidRPr="00A839DB">
        <w:rPr>
          <w:rFonts w:cs="NINBN N+ Arial MT"/>
          <w:sz w:val="20"/>
          <w:szCs w:val="20"/>
        </w:rPr>
        <w:t xml:space="preserve"> </w:t>
      </w:r>
      <w:r w:rsidRPr="00A839DB">
        <w:rPr>
          <w:rFonts w:cs="NINBN O+ Arial MT"/>
          <w:b/>
          <w:bCs/>
          <w:sz w:val="20"/>
          <w:szCs w:val="20"/>
        </w:rPr>
        <w:t xml:space="preserve">Elements of Performance for LD.03.01.01 </w:t>
      </w:r>
    </w:p>
    <w:p w:rsidR="00B75FDB" w:rsidRDefault="00A839DB">
      <w:pPr>
        <w:rPr>
          <w:rFonts w:cs="NINBN N+ Arial MT"/>
          <w:sz w:val="20"/>
          <w:szCs w:val="20"/>
        </w:rPr>
      </w:pPr>
      <w:r w:rsidRPr="00A839DB">
        <w:rPr>
          <w:rFonts w:cs="NINBN N+ Arial MT"/>
          <w:sz w:val="20"/>
          <w:szCs w:val="20"/>
        </w:rPr>
        <w:t>APPLICABLE TO AMBULATORY CARE, CRITICAL ACCESS HOSPITAL, HOME CARE, HOSPITAL, LABORATORY, LONG TERM CARE, MEDICARE-MEDICAID CERTIFICATION-BASED LONG TERM CARE, AND OFFICE-BASED SURGERY</w:t>
      </w:r>
      <w:r w:rsidR="00B75FDB">
        <w:rPr>
          <w:rFonts w:cs="NINBN N+ Arial MT"/>
          <w:sz w:val="20"/>
          <w:szCs w:val="20"/>
        </w:rPr>
        <w:t xml:space="preserve"> </w:t>
      </w:r>
      <w:r w:rsidRPr="00A839DB">
        <w:rPr>
          <w:rFonts w:cs="NINBN N+ Arial MT"/>
          <w:sz w:val="20"/>
          <w:szCs w:val="20"/>
        </w:rPr>
        <w:t xml:space="preserve">PROGRAMS </w:t>
      </w:r>
    </w:p>
    <w:p w:rsidR="00B75FDB" w:rsidRDefault="00A839DB">
      <w:pPr>
        <w:rPr>
          <w:rFonts w:cs="NINBN N+ Arial MT"/>
          <w:sz w:val="20"/>
          <w:szCs w:val="20"/>
        </w:rPr>
      </w:pPr>
      <w:r w:rsidRPr="00A839DB">
        <w:rPr>
          <w:b/>
          <w:bCs/>
          <w:sz w:val="20"/>
          <w:szCs w:val="20"/>
        </w:rPr>
        <w:t xml:space="preserve">A </w:t>
      </w:r>
      <w:r w:rsidRPr="00A839DB">
        <w:rPr>
          <w:rFonts w:cs="NINBN N+ Arial MT"/>
          <w:sz w:val="20"/>
          <w:szCs w:val="20"/>
        </w:rPr>
        <w:t xml:space="preserve">4. _ Leaders develop a code of conduct that defines acceptable, </w:t>
      </w:r>
      <w:r w:rsidRPr="00B75FDB">
        <w:rPr>
          <w:rFonts w:cs="NINBN N+ Arial MT"/>
          <w:strike/>
          <w:sz w:val="20"/>
          <w:szCs w:val="20"/>
        </w:rPr>
        <w:t>disruptive, and inappropriate behaviors</w:t>
      </w:r>
      <w:r w:rsidRPr="00A839DB">
        <w:rPr>
          <w:rFonts w:cs="NINBN N+ Arial MT"/>
          <w:sz w:val="20"/>
          <w:szCs w:val="20"/>
        </w:rPr>
        <w:t xml:space="preserve"> behavior and behaviors that undermine a culture of safety.</w:t>
      </w:r>
    </w:p>
    <w:p w:rsidR="00B75FDB" w:rsidRDefault="00A839DB">
      <w:pPr>
        <w:rPr>
          <w:rFonts w:cs="NINBN N+ Arial MT"/>
          <w:sz w:val="20"/>
          <w:szCs w:val="20"/>
        </w:rPr>
      </w:pPr>
      <w:r w:rsidRPr="00A839DB">
        <w:rPr>
          <w:rFonts w:cs="NINBN N+ Arial MT"/>
          <w:sz w:val="20"/>
          <w:szCs w:val="20"/>
        </w:rPr>
        <w:t xml:space="preserve"> </w:t>
      </w:r>
      <w:r w:rsidRPr="00A839DB">
        <w:rPr>
          <w:b/>
          <w:bCs/>
          <w:sz w:val="20"/>
          <w:szCs w:val="20"/>
        </w:rPr>
        <w:t xml:space="preserve">A </w:t>
      </w:r>
      <w:r w:rsidRPr="00A839DB">
        <w:rPr>
          <w:rFonts w:cs="NINBN N+ Arial MT"/>
          <w:sz w:val="20"/>
          <w:szCs w:val="20"/>
        </w:rPr>
        <w:t xml:space="preserve">5. Leaders create and implement a process for managing </w:t>
      </w:r>
      <w:r w:rsidRPr="00B75FDB">
        <w:rPr>
          <w:rFonts w:cs="NINBN N+ Arial MT"/>
          <w:strike/>
          <w:sz w:val="20"/>
          <w:szCs w:val="20"/>
        </w:rPr>
        <w:t>disruptive and inappropriate behaviors</w:t>
      </w:r>
      <w:r w:rsidRPr="00A839DB">
        <w:rPr>
          <w:rFonts w:cs="NINBN N+ Arial MT"/>
          <w:sz w:val="20"/>
          <w:szCs w:val="20"/>
        </w:rPr>
        <w:t xml:space="preserve"> behaviors that undermine a culture of safety.</w:t>
      </w:r>
    </w:p>
    <w:p w:rsidR="00B75FDB" w:rsidRDefault="00A839DB">
      <w:pPr>
        <w:rPr>
          <w:rFonts w:cs="NINBN N+ Arial MT"/>
          <w:sz w:val="20"/>
          <w:szCs w:val="20"/>
        </w:rPr>
      </w:pPr>
      <w:r w:rsidRPr="00A839DB">
        <w:rPr>
          <w:rFonts w:cs="NINBN N+ Arial MT"/>
          <w:sz w:val="20"/>
          <w:szCs w:val="20"/>
        </w:rPr>
        <w:t xml:space="preserve"> APPLICABLE TO BEHAVIORAL HEALTH CARE PROGRAM </w:t>
      </w:r>
    </w:p>
    <w:p w:rsidR="00B75FDB" w:rsidRDefault="00A839DB">
      <w:pPr>
        <w:rPr>
          <w:rFonts w:cs="NINBN N+ Arial MT"/>
          <w:sz w:val="20"/>
          <w:szCs w:val="20"/>
        </w:rPr>
      </w:pPr>
      <w:r w:rsidRPr="00A839DB">
        <w:rPr>
          <w:b/>
          <w:bCs/>
          <w:sz w:val="20"/>
          <w:szCs w:val="20"/>
        </w:rPr>
        <w:t xml:space="preserve">A </w:t>
      </w:r>
      <w:r w:rsidRPr="00A839DB">
        <w:rPr>
          <w:rFonts w:cs="NINBN N+ Arial MT"/>
          <w:sz w:val="20"/>
          <w:szCs w:val="20"/>
        </w:rPr>
        <w:t xml:space="preserve">4. _ Leaders develop a code of conduct that defines acceptable, </w:t>
      </w:r>
      <w:r w:rsidRPr="00B75FDB">
        <w:rPr>
          <w:rFonts w:cs="NINBN N+ Arial MT"/>
          <w:strike/>
          <w:sz w:val="20"/>
          <w:szCs w:val="20"/>
        </w:rPr>
        <w:t>disruptive, and inappropriate staff behav-iors</w:t>
      </w:r>
      <w:r w:rsidRPr="00A839DB">
        <w:rPr>
          <w:rFonts w:cs="NINBN N+ Arial MT"/>
          <w:sz w:val="20"/>
          <w:szCs w:val="20"/>
        </w:rPr>
        <w:t xml:space="preserve"> behavior and behaviors that undermine a culture of safety. </w:t>
      </w:r>
    </w:p>
    <w:p w:rsidR="00A839DB" w:rsidRDefault="00A839DB">
      <w:pPr>
        <w:rPr>
          <w:rFonts w:cs="NINBN N+ Arial MT"/>
          <w:sz w:val="20"/>
          <w:szCs w:val="20"/>
        </w:rPr>
      </w:pPr>
      <w:r w:rsidRPr="00A839DB">
        <w:rPr>
          <w:b/>
          <w:bCs/>
          <w:sz w:val="20"/>
          <w:szCs w:val="20"/>
        </w:rPr>
        <w:t xml:space="preserve">A </w:t>
      </w:r>
      <w:r w:rsidRPr="00A839DB">
        <w:rPr>
          <w:rFonts w:cs="NINBN N+ Arial MT"/>
          <w:sz w:val="20"/>
          <w:szCs w:val="20"/>
        </w:rPr>
        <w:t xml:space="preserve">5. Leaders create and implement a process for managing </w:t>
      </w:r>
      <w:r w:rsidRPr="00B75FDB">
        <w:rPr>
          <w:rFonts w:cs="NINBN N+ Arial MT"/>
          <w:strike/>
          <w:sz w:val="20"/>
          <w:szCs w:val="20"/>
        </w:rPr>
        <w:t>disruptive and inappropriate staff behaviors</w:t>
      </w:r>
      <w:r w:rsidRPr="00A839DB">
        <w:rPr>
          <w:rFonts w:cs="NINBN N+ Arial MT"/>
          <w:sz w:val="20"/>
          <w:szCs w:val="20"/>
        </w:rPr>
        <w:t xml:space="preserve"> behaviors that undermine a culture of safety.</w:t>
      </w:r>
    </w:p>
    <w:p w:rsidR="00A839DB" w:rsidRPr="00A839DB" w:rsidRDefault="00A839DB">
      <w:pPr>
        <w:rPr>
          <w:rFonts w:cs="NINBN N+ Arial MT"/>
          <w:sz w:val="20"/>
          <w:szCs w:val="20"/>
        </w:rPr>
      </w:pPr>
      <w:r>
        <w:t xml:space="preserve"> </w:t>
      </w:r>
    </w:p>
    <w:sectPr w:rsidR="00A839DB" w:rsidRPr="00A839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7E" w:rsidRDefault="00CA397E" w:rsidP="00CA397E">
      <w:pPr>
        <w:spacing w:after="0" w:line="240" w:lineRule="auto"/>
      </w:pPr>
      <w:r>
        <w:separator/>
      </w:r>
    </w:p>
  </w:endnote>
  <w:endnote w:type="continuationSeparator" w:id="0">
    <w:p w:rsidR="00CA397E" w:rsidRDefault="00CA397E" w:rsidP="00CA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NBN N+ Arial MT">
    <w:altName w:val="Arial"/>
    <w:panose1 w:val="00000000000000000000"/>
    <w:charset w:val="00"/>
    <w:family w:val="swiss"/>
    <w:notTrueType/>
    <w:pitch w:val="default"/>
    <w:sig w:usb0="00000003" w:usb1="00000000" w:usb2="00000000" w:usb3="00000000" w:csb0="00000001" w:csb1="00000000"/>
  </w:font>
  <w:font w:name="NINBM L+ A Garamond">
    <w:altName w:val="Garamond"/>
    <w:panose1 w:val="00000000000000000000"/>
    <w:charset w:val="00"/>
    <w:family w:val="roman"/>
    <w:notTrueType/>
    <w:pitch w:val="default"/>
    <w:sig w:usb0="00000003" w:usb1="00000000" w:usb2="00000000" w:usb3="00000000" w:csb0="00000001" w:csb1="00000000"/>
  </w:font>
  <w:font w:name="NINBN M+ A Garamond">
    <w:altName w:val="Garamond"/>
    <w:panose1 w:val="00000000000000000000"/>
    <w:charset w:val="00"/>
    <w:family w:val="roman"/>
    <w:notTrueType/>
    <w:pitch w:val="default"/>
    <w:sig w:usb0="00000003" w:usb1="00000000" w:usb2="00000000" w:usb3="00000000" w:csb0="00000001" w:csb1="00000000"/>
  </w:font>
  <w:font w:name="NINBN O+ 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7E" w:rsidRDefault="00CA397E" w:rsidP="00CA397E">
      <w:pPr>
        <w:spacing w:after="0" w:line="240" w:lineRule="auto"/>
      </w:pPr>
      <w:r>
        <w:separator/>
      </w:r>
    </w:p>
  </w:footnote>
  <w:footnote w:type="continuationSeparator" w:id="0">
    <w:p w:rsidR="00CA397E" w:rsidRDefault="00CA397E" w:rsidP="00CA3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7E" w:rsidRDefault="00CA397E">
    <w:pPr>
      <w:pStyle w:val="Header"/>
    </w:pPr>
    <w:r>
      <w:t>Disruptive physicians The Joint Commission</w:t>
    </w:r>
    <w:r w:rsidR="00040726">
      <w:t>v2</w:t>
    </w:r>
    <w:r w:rsidR="00922542">
      <w:t xml:space="preserve"> –Y</w:t>
    </w:r>
  </w:p>
  <w:p w:rsidR="00CA397E" w:rsidRDefault="00CA39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67"/>
    <w:rsid w:val="00040726"/>
    <w:rsid w:val="000541B1"/>
    <w:rsid w:val="001E1A58"/>
    <w:rsid w:val="002E026B"/>
    <w:rsid w:val="00575D7D"/>
    <w:rsid w:val="006F621A"/>
    <w:rsid w:val="00922542"/>
    <w:rsid w:val="00942A28"/>
    <w:rsid w:val="009A4B67"/>
    <w:rsid w:val="009B1CF2"/>
    <w:rsid w:val="00A839DB"/>
    <w:rsid w:val="00B75FDB"/>
    <w:rsid w:val="00CA397E"/>
    <w:rsid w:val="00DB41C9"/>
    <w:rsid w:val="00F7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A58"/>
    <w:pPr>
      <w:spacing w:after="0" w:line="240" w:lineRule="auto"/>
    </w:pPr>
  </w:style>
  <w:style w:type="paragraph" w:styleId="Header">
    <w:name w:val="header"/>
    <w:basedOn w:val="Normal"/>
    <w:link w:val="HeaderChar"/>
    <w:uiPriority w:val="99"/>
    <w:unhideWhenUsed/>
    <w:rsid w:val="00CA3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7E"/>
  </w:style>
  <w:style w:type="paragraph" w:styleId="Footer">
    <w:name w:val="footer"/>
    <w:basedOn w:val="Normal"/>
    <w:link w:val="FooterChar"/>
    <w:uiPriority w:val="99"/>
    <w:unhideWhenUsed/>
    <w:rsid w:val="00CA3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7E"/>
  </w:style>
  <w:style w:type="paragraph" w:styleId="BalloonText">
    <w:name w:val="Balloon Text"/>
    <w:basedOn w:val="Normal"/>
    <w:link w:val="BalloonTextChar"/>
    <w:uiPriority w:val="99"/>
    <w:semiHidden/>
    <w:unhideWhenUsed/>
    <w:rsid w:val="00CA3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9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A58"/>
    <w:pPr>
      <w:spacing w:after="0" w:line="240" w:lineRule="auto"/>
    </w:pPr>
  </w:style>
  <w:style w:type="paragraph" w:styleId="Header">
    <w:name w:val="header"/>
    <w:basedOn w:val="Normal"/>
    <w:link w:val="HeaderChar"/>
    <w:uiPriority w:val="99"/>
    <w:unhideWhenUsed/>
    <w:rsid w:val="00CA3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97E"/>
  </w:style>
  <w:style w:type="paragraph" w:styleId="Footer">
    <w:name w:val="footer"/>
    <w:basedOn w:val="Normal"/>
    <w:link w:val="FooterChar"/>
    <w:uiPriority w:val="99"/>
    <w:unhideWhenUsed/>
    <w:rsid w:val="00CA3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97E"/>
  </w:style>
  <w:style w:type="paragraph" w:styleId="BalloonText">
    <w:name w:val="Balloon Text"/>
    <w:basedOn w:val="Normal"/>
    <w:link w:val="BalloonTextChar"/>
    <w:uiPriority w:val="99"/>
    <w:semiHidden/>
    <w:unhideWhenUsed/>
    <w:rsid w:val="00CA3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jmarie</dc:creator>
  <cp:lastModifiedBy>jmarie</cp:lastModifiedBy>
  <cp:revision>2</cp:revision>
  <cp:lastPrinted>2016-03-16T17:46:00Z</cp:lastPrinted>
  <dcterms:created xsi:type="dcterms:W3CDTF">2016-03-16T18:34:00Z</dcterms:created>
  <dcterms:modified xsi:type="dcterms:W3CDTF">2016-03-16T18:34:00Z</dcterms:modified>
</cp:coreProperties>
</file>