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647B" w14:textId="6B477DFC" w:rsidR="00B33BF9" w:rsidRDefault="00B33BF9" w:rsidP="00B33BF9">
      <w:pPr>
        <w:pStyle w:val="Heading1"/>
        <w:kinsoku w:val="0"/>
        <w:overflowPunct w:val="0"/>
        <w:ind w:left="622" w:right="603"/>
        <w:jc w:val="center"/>
        <w:rPr>
          <w:b w:val="0"/>
          <w:bCs w:val="0"/>
          <w:u w:val="single"/>
        </w:rPr>
      </w:pPr>
      <w:r>
        <w:rPr>
          <w:spacing w:val="-1"/>
          <w:u w:val="single"/>
        </w:rPr>
        <w:t>Curriculum Policy</w:t>
      </w:r>
      <w:r>
        <w:rPr>
          <w:spacing w:val="-12"/>
          <w:u w:val="single"/>
        </w:rPr>
        <w:t xml:space="preserve">:  </w:t>
      </w:r>
      <w:r>
        <w:rPr>
          <w:spacing w:val="-1"/>
          <w:u w:val="single"/>
        </w:rPr>
        <w:t xml:space="preserve">Clerkship </w:t>
      </w:r>
      <w:proofErr w:type="spellStart"/>
      <w:r>
        <w:rPr>
          <w:spacing w:val="-1"/>
          <w:u w:val="single"/>
        </w:rPr>
        <w:t>Failues</w:t>
      </w:r>
      <w:proofErr w:type="spellEnd"/>
    </w:p>
    <w:p w14:paraId="5F458E5C" w14:textId="14AA4E66" w:rsidR="00B33BF9" w:rsidRDefault="00B33BF9" w:rsidP="00B33BF9">
      <w:pPr>
        <w:pStyle w:val="BodyText"/>
        <w:kinsoku w:val="0"/>
        <w:overflowPunct w:val="0"/>
        <w:spacing w:before="1"/>
        <w:ind w:left="621" w:right="603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Reviewed by the</w:t>
      </w:r>
      <w:r>
        <w:rPr>
          <w:sz w:val="22"/>
          <w:szCs w:val="22"/>
        </w:rPr>
        <w:t xml:space="preserve"> Clerkship Director Committee June 2023)</w:t>
      </w:r>
    </w:p>
    <w:p w14:paraId="61A5989C" w14:textId="77777777" w:rsidR="005B482E" w:rsidRPr="00B33BF9" w:rsidRDefault="005B482E"/>
    <w:p w14:paraId="09DCAFC8" w14:textId="247506C9" w:rsidR="00B33BF9" w:rsidRPr="00B33BF9" w:rsidRDefault="00B33BF9" w:rsidP="00B33BF9">
      <w:r>
        <w:t>All third-year clerkships are graded using a combination of clinical grades, didactic activities grades, and the score on the final National Board of Medical Examiners (NBME) subject examinations.</w:t>
      </w:r>
    </w:p>
    <w:p w14:paraId="6BB8974F" w14:textId="77777777" w:rsidR="00B33BF9" w:rsidRDefault="00B33BF9" w:rsidP="00B33BF9">
      <w:pPr>
        <w:spacing w:line="336" w:lineRule="auto"/>
        <w:rPr>
          <w:rFonts w:eastAsiaTheme="minorEastAsia" w:hAnsi="Source Sans Pro"/>
          <w:spacing w:val="6"/>
          <w:kern w:val="24"/>
        </w:rPr>
      </w:pPr>
    </w:p>
    <w:p w14:paraId="343441B4" w14:textId="3E6E0081" w:rsidR="00B33BF9" w:rsidRPr="00B33BF9" w:rsidRDefault="00B33BF9" w:rsidP="00B33BF9">
      <w:pPr>
        <w:spacing w:after="0" w:line="240" w:lineRule="auto"/>
      </w:pPr>
      <w:r w:rsidRPr="00B33BF9">
        <w:rPr>
          <w:rFonts w:eastAsiaTheme="minorEastAsia" w:hAnsi="Source Sans Pro"/>
          <w:spacing w:val="6"/>
          <w:kern w:val="24"/>
        </w:rPr>
        <w:t xml:space="preserve">A grade of </w:t>
      </w:r>
      <w:r w:rsidRPr="00B33BF9">
        <w:rPr>
          <w:rFonts w:eastAsiaTheme="minorEastAsia" w:hAnsi="Source Sans Pro"/>
          <w:spacing w:val="6"/>
          <w:kern w:val="24"/>
        </w:rPr>
        <w:t>“</w:t>
      </w:r>
      <w:r w:rsidRPr="00B33BF9">
        <w:rPr>
          <w:rFonts w:eastAsiaTheme="minorEastAsia" w:hAnsi="Source Sans Pro"/>
          <w:spacing w:val="6"/>
          <w:kern w:val="24"/>
        </w:rPr>
        <w:t>Incomplete</w:t>
      </w:r>
      <w:r w:rsidRPr="00B33BF9">
        <w:rPr>
          <w:rFonts w:eastAsiaTheme="minorEastAsia" w:hAnsi="Source Sans Pro"/>
          <w:spacing w:val="6"/>
          <w:kern w:val="24"/>
        </w:rPr>
        <w:t>”</w:t>
      </w:r>
      <w:r w:rsidRPr="00B33BF9">
        <w:rPr>
          <w:rFonts w:eastAsiaTheme="minorEastAsia" w:hAnsi="Source Sans Pro"/>
          <w:spacing w:val="6"/>
          <w:kern w:val="24"/>
        </w:rPr>
        <w:t xml:space="preserve"> will be given to a student who passes all clinical and other requirements </w:t>
      </w:r>
      <w:r>
        <w:rPr>
          <w:rFonts w:eastAsiaTheme="minorEastAsia" w:hAnsi="Source Sans Pro"/>
          <w:spacing w:val="6"/>
          <w:kern w:val="24"/>
        </w:rPr>
        <w:t>o</w:t>
      </w:r>
      <w:r w:rsidRPr="00B33BF9">
        <w:rPr>
          <w:rFonts w:eastAsiaTheme="minorEastAsia" w:hAnsi="Source Sans Pro"/>
          <w:spacing w:val="6"/>
          <w:kern w:val="24"/>
        </w:rPr>
        <w:t>f the clerkship but fails the NBME examination.</w:t>
      </w:r>
      <w:r w:rsidRPr="00B33BF9">
        <w:rPr>
          <w:rFonts w:eastAsiaTheme="minorEastAsia" w:hAnsi="Source Sans Pro"/>
          <w:spacing w:val="6"/>
          <w:kern w:val="24"/>
        </w:rPr>
        <w:t> </w:t>
      </w:r>
      <w:r w:rsidRPr="00B33BF9">
        <w:rPr>
          <w:rFonts w:eastAsiaTheme="minorEastAsia" w:hAnsi="Source Sans Pro"/>
          <w:spacing w:val="6"/>
          <w:kern w:val="24"/>
        </w:rPr>
        <w:t xml:space="preserve"> This grade will be changed to a </w:t>
      </w:r>
      <w:r w:rsidRPr="00B33BF9">
        <w:rPr>
          <w:rFonts w:eastAsiaTheme="minorEastAsia" w:hAnsi="Source Sans Pro"/>
          <w:spacing w:val="6"/>
          <w:kern w:val="24"/>
        </w:rPr>
        <w:t>“</w:t>
      </w:r>
      <w:r w:rsidRPr="00B33BF9">
        <w:rPr>
          <w:rFonts w:eastAsiaTheme="minorEastAsia" w:hAnsi="Source Sans Pro"/>
          <w:spacing w:val="6"/>
          <w:kern w:val="24"/>
        </w:rPr>
        <w:t>Pass</w:t>
      </w:r>
      <w:r w:rsidRPr="00B33BF9">
        <w:rPr>
          <w:rFonts w:eastAsiaTheme="minorEastAsia" w:hAnsi="Source Sans Pro"/>
          <w:spacing w:val="6"/>
          <w:kern w:val="24"/>
        </w:rPr>
        <w:t>”</w:t>
      </w:r>
      <w:r w:rsidRPr="00B33BF9">
        <w:rPr>
          <w:rFonts w:eastAsiaTheme="minorEastAsia" w:hAnsi="Source Sans Pro"/>
          <w:spacing w:val="6"/>
          <w:kern w:val="24"/>
        </w:rPr>
        <w:t xml:space="preserve"> once the examination is retaken and passed successfully</w:t>
      </w:r>
      <w:r>
        <w:rPr>
          <w:rFonts w:eastAsiaTheme="minorEastAsia" w:hAnsi="Source Sans Pro"/>
          <w:spacing w:val="6"/>
          <w:kern w:val="24"/>
        </w:rPr>
        <w:t>, regardless of the score of the retake examination</w:t>
      </w:r>
      <w:r w:rsidRPr="00B33BF9">
        <w:rPr>
          <w:rFonts w:eastAsiaTheme="minorEastAsia" w:hAnsi="Source Sans Pro"/>
          <w:spacing w:val="6"/>
          <w:kern w:val="24"/>
        </w:rPr>
        <w:t>.</w:t>
      </w:r>
    </w:p>
    <w:p w14:paraId="6C3A02B1" w14:textId="77777777" w:rsidR="00B33BF9" w:rsidRDefault="00B33BF9" w:rsidP="00B33BF9">
      <w:pPr>
        <w:spacing w:after="0" w:line="240" w:lineRule="auto"/>
        <w:rPr>
          <w:rFonts w:eastAsiaTheme="minorEastAsia" w:hAnsi="Source Sans Pro"/>
          <w:spacing w:val="6"/>
          <w:kern w:val="24"/>
        </w:rPr>
      </w:pPr>
    </w:p>
    <w:p w14:paraId="55210EB0" w14:textId="77777777" w:rsidR="00B33BF9" w:rsidRDefault="00B33BF9" w:rsidP="00B33BF9">
      <w:pPr>
        <w:spacing w:after="0" w:line="240" w:lineRule="auto"/>
        <w:rPr>
          <w:rFonts w:eastAsiaTheme="minorEastAsia" w:hAnsi="Source Sans Pro"/>
          <w:spacing w:val="6"/>
          <w:kern w:val="24"/>
        </w:rPr>
      </w:pPr>
    </w:p>
    <w:p w14:paraId="1C9FBDA7" w14:textId="77777777" w:rsidR="00B33BF9" w:rsidRDefault="00B33BF9" w:rsidP="00B33BF9">
      <w:pPr>
        <w:spacing w:after="0" w:line="240" w:lineRule="auto"/>
        <w:rPr>
          <w:rFonts w:eastAsiaTheme="minorEastAsia" w:hAnsi="Source Sans Pro"/>
          <w:spacing w:val="6"/>
          <w:kern w:val="24"/>
        </w:rPr>
      </w:pPr>
    </w:p>
    <w:p w14:paraId="53C96224" w14:textId="088620AA" w:rsidR="00B33BF9" w:rsidRPr="00B33BF9" w:rsidRDefault="00B33BF9" w:rsidP="00B33BF9">
      <w:pPr>
        <w:spacing w:after="0" w:line="240" w:lineRule="auto"/>
      </w:pPr>
      <w:r w:rsidRPr="00B33BF9">
        <w:rPr>
          <w:rFonts w:eastAsiaTheme="minorEastAsia" w:hAnsi="Source Sans Pro"/>
          <w:spacing w:val="6"/>
          <w:kern w:val="24"/>
        </w:rPr>
        <w:t xml:space="preserve">A grade of </w:t>
      </w:r>
      <w:r w:rsidRPr="00B33BF9">
        <w:rPr>
          <w:rFonts w:eastAsiaTheme="minorEastAsia" w:hAnsi="Source Sans Pro"/>
          <w:spacing w:val="6"/>
          <w:kern w:val="24"/>
        </w:rPr>
        <w:t>“</w:t>
      </w:r>
      <w:r w:rsidRPr="00B33BF9">
        <w:rPr>
          <w:rFonts w:eastAsiaTheme="minorEastAsia" w:hAnsi="Source Sans Pro"/>
          <w:spacing w:val="6"/>
          <w:kern w:val="24"/>
        </w:rPr>
        <w:t>Fail</w:t>
      </w:r>
      <w:r w:rsidRPr="00B33BF9">
        <w:rPr>
          <w:rFonts w:eastAsiaTheme="minorEastAsia" w:hAnsi="Source Sans Pro"/>
          <w:spacing w:val="6"/>
          <w:kern w:val="24"/>
        </w:rPr>
        <w:t>”</w:t>
      </w:r>
      <w:r w:rsidRPr="00B33BF9">
        <w:rPr>
          <w:rFonts w:eastAsiaTheme="minorEastAsia" w:hAnsi="Source Sans Pro"/>
          <w:spacing w:val="6"/>
          <w:kern w:val="24"/>
        </w:rPr>
        <w:t xml:space="preserve"> will be given to a student under the following circumstances:</w:t>
      </w:r>
    </w:p>
    <w:p w14:paraId="6FC6F16B" w14:textId="77777777" w:rsidR="00B33BF9" w:rsidRPr="00B33BF9" w:rsidRDefault="00B33BF9" w:rsidP="00B33B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33BF9">
        <w:rPr>
          <w:rFonts w:asciiTheme="minorHAnsi" w:eastAsiaTheme="minorEastAsia" w:hAnsiTheme="minorHAnsi" w:cstheme="minorHAnsi"/>
          <w:spacing w:val="6"/>
          <w:kern w:val="24"/>
          <w:sz w:val="22"/>
          <w:szCs w:val="22"/>
        </w:rPr>
        <w:t xml:space="preserve">The student does not turn in all requirements (booklets, other assignments) by 14 days after the examination. </w:t>
      </w:r>
    </w:p>
    <w:p w14:paraId="3E2876C1" w14:textId="77777777" w:rsidR="00B33BF9" w:rsidRPr="00B33BF9" w:rsidRDefault="00B33BF9" w:rsidP="00B33B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33BF9">
        <w:rPr>
          <w:rFonts w:asciiTheme="minorHAnsi" w:eastAsiaTheme="minorEastAsia" w:hAnsiTheme="minorHAnsi" w:cstheme="minorHAnsi"/>
          <w:spacing w:val="6"/>
          <w:kern w:val="24"/>
          <w:sz w:val="22"/>
          <w:szCs w:val="22"/>
        </w:rPr>
        <w:t xml:space="preserve">The student does not complete all online modules by 14 days after the examination. </w:t>
      </w:r>
    </w:p>
    <w:p w14:paraId="5C95E859" w14:textId="1FBFBB16" w:rsidR="00B33BF9" w:rsidRPr="00B33BF9" w:rsidRDefault="00B33BF9" w:rsidP="00B33B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pacing w:val="6"/>
          <w:kern w:val="24"/>
          <w:sz w:val="22"/>
          <w:szCs w:val="22"/>
        </w:rPr>
        <w:t>The student fails the retake of the NBME examination.</w:t>
      </w:r>
    </w:p>
    <w:p w14:paraId="7840F318" w14:textId="77777777" w:rsidR="00B33BF9" w:rsidRDefault="00B33BF9" w:rsidP="00B33BF9">
      <w:pPr>
        <w:spacing w:after="0" w:line="240" w:lineRule="auto"/>
        <w:rPr>
          <w:rFonts w:eastAsiaTheme="minorEastAsia" w:hAnsi="Source Sans Pro"/>
          <w:spacing w:val="6"/>
          <w:kern w:val="24"/>
        </w:rPr>
      </w:pPr>
    </w:p>
    <w:p w14:paraId="79BA6784" w14:textId="77777777" w:rsidR="00B33BF9" w:rsidRDefault="00B33BF9" w:rsidP="00B33BF9">
      <w:pPr>
        <w:spacing w:after="0" w:line="240" w:lineRule="auto"/>
        <w:rPr>
          <w:rFonts w:eastAsiaTheme="minorEastAsia" w:hAnsi="Source Sans Pro"/>
          <w:spacing w:val="6"/>
          <w:kern w:val="24"/>
        </w:rPr>
      </w:pPr>
    </w:p>
    <w:p w14:paraId="31609EB5" w14:textId="703D462F" w:rsidR="00B33BF9" w:rsidRPr="00B33BF9" w:rsidRDefault="00B33BF9" w:rsidP="00B33BF9">
      <w:pPr>
        <w:spacing w:after="0" w:line="240" w:lineRule="auto"/>
      </w:pPr>
      <w:r w:rsidRPr="00B33BF9">
        <w:rPr>
          <w:rFonts w:eastAsiaTheme="minorEastAsia" w:hAnsi="Source Sans Pro"/>
          <w:spacing w:val="6"/>
          <w:kern w:val="24"/>
        </w:rPr>
        <w:t xml:space="preserve">Clerkship directors may assign a grade of </w:t>
      </w:r>
      <w:r w:rsidRPr="00B33BF9">
        <w:rPr>
          <w:rFonts w:eastAsiaTheme="minorEastAsia" w:hAnsi="Source Sans Pro"/>
          <w:spacing w:val="6"/>
          <w:kern w:val="24"/>
        </w:rPr>
        <w:t>“</w:t>
      </w:r>
      <w:r w:rsidRPr="00B33BF9">
        <w:rPr>
          <w:rFonts w:eastAsiaTheme="minorEastAsia" w:hAnsi="Source Sans Pro"/>
          <w:spacing w:val="6"/>
          <w:kern w:val="24"/>
        </w:rPr>
        <w:t>Fail</w:t>
      </w:r>
      <w:r w:rsidRPr="00B33BF9">
        <w:rPr>
          <w:rFonts w:eastAsiaTheme="minorEastAsia" w:hAnsi="Source Sans Pro"/>
          <w:spacing w:val="6"/>
          <w:kern w:val="24"/>
        </w:rPr>
        <w:t>”</w:t>
      </w:r>
      <w:r w:rsidRPr="00B33BF9">
        <w:rPr>
          <w:rFonts w:eastAsiaTheme="minorEastAsia" w:hAnsi="Source Sans Pro"/>
          <w:spacing w:val="6"/>
          <w:kern w:val="24"/>
        </w:rPr>
        <w:t xml:space="preserve"> to a student under the following circumstances:</w:t>
      </w:r>
    </w:p>
    <w:p w14:paraId="62B5625D" w14:textId="77777777" w:rsidR="00B33BF9" w:rsidRPr="00B33BF9" w:rsidRDefault="00B33BF9" w:rsidP="00B33B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33BF9">
        <w:rPr>
          <w:rFonts w:asciiTheme="minorHAnsi" w:eastAsiaTheme="minorEastAsia" w:hAnsiTheme="minorHAnsi" w:cstheme="minorHAnsi"/>
          <w:spacing w:val="6"/>
          <w:kern w:val="24"/>
          <w:sz w:val="22"/>
          <w:szCs w:val="22"/>
        </w:rPr>
        <w:t>The student receives a failing evaluation for one or more clinical components of the clerkship.</w:t>
      </w:r>
    </w:p>
    <w:p w14:paraId="638B771B" w14:textId="77777777" w:rsidR="00B33BF9" w:rsidRPr="00B33BF9" w:rsidRDefault="00B33BF9" w:rsidP="00B33B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33BF9">
        <w:rPr>
          <w:rFonts w:asciiTheme="minorHAnsi" w:eastAsiaTheme="minorEastAsia" w:hAnsiTheme="minorHAnsi" w:cstheme="minorHAnsi"/>
          <w:spacing w:val="6"/>
          <w:kern w:val="24"/>
          <w:sz w:val="22"/>
          <w:szCs w:val="22"/>
        </w:rPr>
        <w:t>The student displays unprofessional behavior during the clerkship.</w:t>
      </w:r>
    </w:p>
    <w:p w14:paraId="0A1FFDB6" w14:textId="77777777" w:rsidR="00B33BF9" w:rsidRPr="00B33BF9" w:rsidRDefault="00B33BF9" w:rsidP="00B33BF9">
      <w:pPr>
        <w:spacing w:after="0" w:line="240" w:lineRule="auto"/>
      </w:pPr>
    </w:p>
    <w:sectPr w:rsidR="00B33BF9" w:rsidRPr="00B33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77B4"/>
    <w:multiLevelType w:val="hybridMultilevel"/>
    <w:tmpl w:val="1E62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F0DF1"/>
    <w:multiLevelType w:val="hybridMultilevel"/>
    <w:tmpl w:val="3500CD42"/>
    <w:lvl w:ilvl="0" w:tplc="067048E6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0A1AF1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010F6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1C984488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7D360B56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55E0F324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E626A2E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E8AED9CA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9AA8AC48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57547160"/>
    <w:multiLevelType w:val="hybridMultilevel"/>
    <w:tmpl w:val="7450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42741">
    <w:abstractNumId w:val="1"/>
  </w:num>
  <w:num w:numId="2" w16cid:durableId="681050358">
    <w:abstractNumId w:val="0"/>
  </w:num>
  <w:num w:numId="3" w16cid:durableId="96057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F9"/>
    <w:rsid w:val="005B482E"/>
    <w:rsid w:val="00B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D0E7"/>
  <w15:chartTrackingRefBased/>
  <w15:docId w15:val="{02A57562-623B-43B7-B6E2-2609E0D4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33BF9"/>
    <w:pPr>
      <w:widowControl w:val="0"/>
      <w:autoSpaceDE w:val="0"/>
      <w:autoSpaceDN w:val="0"/>
      <w:adjustRightInd w:val="0"/>
      <w:spacing w:before="18" w:after="0" w:line="240" w:lineRule="auto"/>
      <w:ind w:left="100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3BF9"/>
    <w:rPr>
      <w:rFonts w:ascii="Calibri" w:eastAsia="Times New Roman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33BF9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Calibri" w:eastAsia="Times New Roman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3BF9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8338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458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713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077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5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429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834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Robin</dc:creator>
  <cp:keywords/>
  <dc:description/>
  <cp:lastModifiedBy>English, Robin</cp:lastModifiedBy>
  <cp:revision>1</cp:revision>
  <dcterms:created xsi:type="dcterms:W3CDTF">2023-06-20T12:02:00Z</dcterms:created>
  <dcterms:modified xsi:type="dcterms:W3CDTF">2023-06-20T12:08:00Z</dcterms:modified>
</cp:coreProperties>
</file>