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C4" w:rsidRPr="00697AF1" w:rsidRDefault="005C39C4" w:rsidP="005C39C4">
      <w:pPr>
        <w:jc w:val="center"/>
        <w:rPr>
          <w:rFonts w:ascii="Arial" w:hAnsi="Arial" w:cs="Arial"/>
          <w:b/>
        </w:rPr>
      </w:pPr>
      <w:bookmarkStart w:id="0" w:name="_GoBack"/>
      <w:bookmarkEnd w:id="0"/>
      <w:r w:rsidRPr="00697AF1">
        <w:rPr>
          <w:rFonts w:ascii="Arial" w:hAnsi="Arial" w:cs="Arial"/>
          <w:b/>
        </w:rPr>
        <w:t>Individualized Educational Units</w:t>
      </w:r>
    </w:p>
    <w:p w:rsidR="00697AF1" w:rsidRPr="00697AF1" w:rsidRDefault="005C39C4" w:rsidP="00697AF1">
      <w:pPr>
        <w:spacing w:after="160" w:line="240" w:lineRule="auto"/>
        <w:rPr>
          <w:rFonts w:ascii="Arial" w:hAnsi="Arial" w:cs="Arial"/>
          <w:b/>
        </w:rPr>
      </w:pPr>
      <w:r w:rsidRPr="00697AF1">
        <w:rPr>
          <w:rFonts w:ascii="Arial" w:hAnsi="Arial" w:cs="Arial"/>
          <w:b/>
        </w:rPr>
        <w:t>INTRODUCTION</w:t>
      </w:r>
    </w:p>
    <w:p w:rsidR="005C39C4" w:rsidRPr="00697AF1" w:rsidRDefault="005C39C4" w:rsidP="00697AF1">
      <w:pPr>
        <w:spacing w:line="240" w:lineRule="auto"/>
        <w:rPr>
          <w:rFonts w:ascii="Arial" w:hAnsi="Arial" w:cs="Arial"/>
          <w:b/>
        </w:rPr>
      </w:pPr>
      <w:r w:rsidRPr="00697AF1">
        <w:rPr>
          <w:rFonts w:ascii="Arial" w:hAnsi="Arial" w:cs="Arial"/>
        </w:rPr>
        <w:t xml:space="preserve">The Pediatric RRC requires each residency training program to include a minimum of six individualized educational units (IEU’S) in its curriculum. The individualized curriculum must be determined by the learning needs and career plans of the resident and must be developed through the guidance of a faculty mentor. </w:t>
      </w:r>
    </w:p>
    <w:p w:rsidR="005C39C4" w:rsidRPr="00697AF1" w:rsidRDefault="005C39C4" w:rsidP="00697AF1">
      <w:pPr>
        <w:autoSpaceDE w:val="0"/>
        <w:autoSpaceDN w:val="0"/>
        <w:adjustRightInd w:val="0"/>
        <w:spacing w:after="0" w:line="240" w:lineRule="auto"/>
        <w:rPr>
          <w:rFonts w:ascii="Arial" w:eastAsia="Times New Roman" w:hAnsi="Arial" w:cs="Arial"/>
          <w:bCs/>
          <w:color w:val="000000"/>
        </w:rPr>
      </w:pPr>
      <w:r w:rsidRPr="00697AF1">
        <w:rPr>
          <w:rFonts w:ascii="Arial" w:eastAsia="Times New Roman" w:hAnsi="Arial" w:cs="Arial"/>
          <w:bCs/>
          <w:color w:val="000000"/>
        </w:rPr>
        <w:t>The individualized curriculum should not be thought of as additional “electives” for the resident. The curriculum can be unique for each resident or designed as tracks within the program. The goal of the IEU is to provide experiences that will help residents be better prepared for the next steps of their career</w:t>
      </w:r>
      <w:r w:rsidR="00710E08" w:rsidRPr="00697AF1">
        <w:rPr>
          <w:rFonts w:ascii="Arial" w:eastAsia="Times New Roman" w:hAnsi="Arial" w:cs="Arial"/>
          <w:bCs/>
          <w:color w:val="000000"/>
        </w:rPr>
        <w:t>s</w:t>
      </w:r>
      <w:r w:rsidRPr="00697AF1">
        <w:rPr>
          <w:rFonts w:ascii="Arial" w:eastAsia="Times New Roman" w:hAnsi="Arial" w:cs="Arial"/>
          <w:bCs/>
          <w:color w:val="000000"/>
        </w:rPr>
        <w:t xml:space="preserve"> after residency. Experiences can be inpatient, outpatient, research, or other. They may be repeated experiences, done previously in the program, or experiences that are at a higher level with less supervision (e.g. acting as a co-fellow on a subspecialty experience). The timing (year of training) should also be determined by the program. If the subspecialty experiences for the ‘three additional educational units’ are chosen based on needed experiences for the individualized curriculum, then they can count toward this requirement (a.k.a. ‘double counting’). </w:t>
      </w:r>
      <w:r w:rsidRPr="00697AF1">
        <w:rPr>
          <w:rFonts w:ascii="Arial" w:hAnsi="Arial" w:cs="Arial"/>
        </w:rPr>
        <w:t xml:space="preserve">An Educational Unit should be a block (four weeks or one month) or a longitudinal experience. An outpatient educational unit should be a minimum of 32 half-day sessions. An inpatient educational unit should be a minimum of 200 hours. </w:t>
      </w:r>
    </w:p>
    <w:p w:rsidR="005C39C4" w:rsidRPr="00697AF1" w:rsidRDefault="005C39C4" w:rsidP="00697AF1">
      <w:pPr>
        <w:autoSpaceDE w:val="0"/>
        <w:autoSpaceDN w:val="0"/>
        <w:adjustRightInd w:val="0"/>
        <w:spacing w:after="0" w:line="240" w:lineRule="auto"/>
        <w:ind w:firstLine="720"/>
        <w:rPr>
          <w:rFonts w:ascii="Arial" w:hAnsi="Arial" w:cs="Arial"/>
        </w:rPr>
      </w:pPr>
    </w:p>
    <w:p w:rsidR="005C39C4" w:rsidRPr="00697AF1" w:rsidRDefault="005C39C4" w:rsidP="00697AF1">
      <w:pPr>
        <w:autoSpaceDE w:val="0"/>
        <w:autoSpaceDN w:val="0"/>
        <w:adjustRightInd w:val="0"/>
        <w:spacing w:after="160" w:line="240" w:lineRule="auto"/>
        <w:rPr>
          <w:rFonts w:ascii="Arial" w:hAnsi="Arial" w:cs="Arial"/>
          <w:b/>
        </w:rPr>
      </w:pPr>
      <w:r w:rsidRPr="00697AF1">
        <w:rPr>
          <w:rFonts w:ascii="Arial" w:hAnsi="Arial" w:cs="Arial"/>
          <w:b/>
        </w:rPr>
        <w:t xml:space="preserve">LSUHSC </w:t>
      </w:r>
      <w:r w:rsidR="00697AF1" w:rsidRPr="00697AF1">
        <w:rPr>
          <w:rFonts w:ascii="Arial" w:hAnsi="Arial" w:cs="Arial"/>
          <w:b/>
        </w:rPr>
        <w:t xml:space="preserve">PEDIATRIC RESIDENCY PROGRAM’S INDIVIDUALIZED </w:t>
      </w:r>
      <w:r w:rsidRPr="00697AF1">
        <w:rPr>
          <w:rFonts w:ascii="Arial" w:hAnsi="Arial" w:cs="Arial"/>
          <w:b/>
        </w:rPr>
        <w:t>TRACKS</w:t>
      </w:r>
    </w:p>
    <w:p w:rsidR="005C39C4" w:rsidRPr="00697AF1" w:rsidRDefault="005C39C4" w:rsidP="00697AF1">
      <w:pPr>
        <w:autoSpaceDE w:val="0"/>
        <w:autoSpaceDN w:val="0"/>
        <w:adjustRightInd w:val="0"/>
        <w:spacing w:after="0" w:line="240" w:lineRule="auto"/>
        <w:rPr>
          <w:rFonts w:ascii="Arial" w:hAnsi="Arial" w:cs="Arial"/>
        </w:rPr>
      </w:pPr>
      <w:r w:rsidRPr="00697AF1">
        <w:rPr>
          <w:rFonts w:ascii="Arial" w:hAnsi="Arial" w:cs="Arial"/>
        </w:rPr>
        <w:t xml:space="preserve">The </w:t>
      </w:r>
      <w:r w:rsidR="00710E08" w:rsidRPr="00697AF1">
        <w:rPr>
          <w:rFonts w:ascii="Arial" w:hAnsi="Arial" w:cs="Arial"/>
        </w:rPr>
        <w:t>P</w:t>
      </w:r>
      <w:r w:rsidRPr="00697AF1">
        <w:rPr>
          <w:rFonts w:ascii="Arial" w:hAnsi="Arial" w:cs="Arial"/>
        </w:rPr>
        <w:t xml:space="preserve">rogram </w:t>
      </w:r>
      <w:r w:rsidR="00710E08" w:rsidRPr="00697AF1">
        <w:rPr>
          <w:rFonts w:ascii="Arial" w:hAnsi="Arial" w:cs="Arial"/>
        </w:rPr>
        <w:t>D</w:t>
      </w:r>
      <w:r w:rsidRPr="00697AF1">
        <w:rPr>
          <w:rFonts w:ascii="Arial" w:hAnsi="Arial" w:cs="Arial"/>
        </w:rPr>
        <w:t xml:space="preserve">irector, </w:t>
      </w:r>
      <w:r w:rsidR="00710E08" w:rsidRPr="00697AF1">
        <w:rPr>
          <w:rFonts w:ascii="Arial" w:hAnsi="Arial" w:cs="Arial"/>
        </w:rPr>
        <w:t>A</w:t>
      </w:r>
      <w:r w:rsidRPr="00697AF1">
        <w:rPr>
          <w:rFonts w:ascii="Arial" w:hAnsi="Arial" w:cs="Arial"/>
        </w:rPr>
        <w:t xml:space="preserve">ssociate </w:t>
      </w:r>
      <w:r w:rsidR="00710E08" w:rsidRPr="00697AF1">
        <w:rPr>
          <w:rFonts w:ascii="Arial" w:hAnsi="Arial" w:cs="Arial"/>
        </w:rPr>
        <w:t>P</w:t>
      </w:r>
      <w:r w:rsidRPr="00697AF1">
        <w:rPr>
          <w:rFonts w:ascii="Arial" w:hAnsi="Arial" w:cs="Arial"/>
        </w:rPr>
        <w:t xml:space="preserve">rogram </w:t>
      </w:r>
      <w:r w:rsidR="00710E08" w:rsidRPr="00697AF1">
        <w:rPr>
          <w:rFonts w:ascii="Arial" w:hAnsi="Arial" w:cs="Arial"/>
        </w:rPr>
        <w:t>D</w:t>
      </w:r>
      <w:r w:rsidRPr="00697AF1">
        <w:rPr>
          <w:rFonts w:ascii="Arial" w:hAnsi="Arial" w:cs="Arial"/>
        </w:rPr>
        <w:t>irector</w:t>
      </w:r>
      <w:r w:rsidR="00061EB1">
        <w:rPr>
          <w:rFonts w:ascii="Arial" w:hAnsi="Arial" w:cs="Arial"/>
        </w:rPr>
        <w:t>s</w:t>
      </w:r>
      <w:r w:rsidRPr="00697AF1">
        <w:rPr>
          <w:rFonts w:ascii="Arial" w:hAnsi="Arial" w:cs="Arial"/>
        </w:rPr>
        <w:t xml:space="preserve">, </w:t>
      </w:r>
      <w:r w:rsidR="00710E08" w:rsidRPr="00697AF1">
        <w:rPr>
          <w:rFonts w:ascii="Arial" w:hAnsi="Arial" w:cs="Arial"/>
        </w:rPr>
        <w:t xml:space="preserve">Chief Residents, </w:t>
      </w:r>
      <w:r w:rsidRPr="00697AF1">
        <w:rPr>
          <w:rFonts w:ascii="Arial" w:hAnsi="Arial" w:cs="Arial"/>
        </w:rPr>
        <w:t xml:space="preserve">and/or </w:t>
      </w:r>
      <w:r w:rsidR="00710E08" w:rsidRPr="00697AF1">
        <w:rPr>
          <w:rFonts w:ascii="Arial" w:hAnsi="Arial" w:cs="Arial"/>
        </w:rPr>
        <w:t>M</w:t>
      </w:r>
      <w:r w:rsidRPr="00697AF1">
        <w:rPr>
          <w:rFonts w:ascii="Arial" w:hAnsi="Arial" w:cs="Arial"/>
        </w:rPr>
        <w:t xml:space="preserve">entors will meet with each resident annually to determine </w:t>
      </w:r>
      <w:r w:rsidR="00710E08" w:rsidRPr="00697AF1">
        <w:rPr>
          <w:rFonts w:ascii="Arial" w:hAnsi="Arial" w:cs="Arial"/>
        </w:rPr>
        <w:t>his/her</w:t>
      </w:r>
      <w:r w:rsidRPr="00697AF1">
        <w:rPr>
          <w:rFonts w:ascii="Arial" w:hAnsi="Arial" w:cs="Arial"/>
        </w:rPr>
        <w:t xml:space="preserve"> specific rotations for the upcoming year based on the resident</w:t>
      </w:r>
      <w:r w:rsidR="00710E08" w:rsidRPr="00697AF1">
        <w:rPr>
          <w:rFonts w:ascii="Arial" w:hAnsi="Arial" w:cs="Arial"/>
        </w:rPr>
        <w:t>’s</w:t>
      </w:r>
      <w:r w:rsidRPr="00697AF1">
        <w:rPr>
          <w:rFonts w:ascii="Arial" w:hAnsi="Arial" w:cs="Arial"/>
        </w:rPr>
        <w:t xml:space="preserve"> expected career choice. Each </w:t>
      </w:r>
      <w:r w:rsidR="00710E08" w:rsidRPr="00697AF1">
        <w:rPr>
          <w:rFonts w:ascii="Arial" w:hAnsi="Arial" w:cs="Arial"/>
        </w:rPr>
        <w:t xml:space="preserve">pediatric </w:t>
      </w:r>
      <w:r w:rsidRPr="00697AF1">
        <w:rPr>
          <w:rFonts w:ascii="Arial" w:hAnsi="Arial" w:cs="Arial"/>
        </w:rPr>
        <w:t xml:space="preserve">resident will have </w:t>
      </w:r>
      <w:r w:rsidRPr="00697AF1">
        <w:rPr>
          <w:rFonts w:ascii="Arial" w:hAnsi="Arial" w:cs="Arial"/>
          <w:b/>
        </w:rPr>
        <w:t>7 IEU’s</w:t>
      </w:r>
      <w:r w:rsidRPr="00697AF1">
        <w:rPr>
          <w:rFonts w:ascii="Arial" w:hAnsi="Arial" w:cs="Arial"/>
        </w:rPr>
        <w:t xml:space="preserve"> throughout the 3-year curriculum as outlined below. Each track must have at least 3 subspecialty rotations from the major or minor list and these can be combinations.</w:t>
      </w:r>
    </w:p>
    <w:p w:rsidR="00697AF1" w:rsidRPr="00697AF1" w:rsidRDefault="00697AF1" w:rsidP="00697AF1">
      <w:pPr>
        <w:autoSpaceDE w:val="0"/>
        <w:autoSpaceDN w:val="0"/>
        <w:adjustRightInd w:val="0"/>
        <w:spacing w:after="0" w:line="240" w:lineRule="auto"/>
        <w:rPr>
          <w:rFonts w:ascii="Arial" w:hAnsi="Arial" w:cs="Arial"/>
        </w:rPr>
      </w:pPr>
    </w:p>
    <w:p w:rsidR="00DB22ED" w:rsidRDefault="00DB22ED" w:rsidP="005C39C4">
      <w:pPr>
        <w:autoSpaceDE w:val="0"/>
        <w:autoSpaceDN w:val="0"/>
        <w:adjustRightInd w:val="0"/>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39"/>
        <w:gridCol w:w="3325"/>
        <w:gridCol w:w="4568"/>
        <w:gridCol w:w="818"/>
      </w:tblGrid>
      <w:tr w:rsidR="00DB22ED" w:rsidTr="00B70577">
        <w:trPr>
          <w:trHeight w:val="395"/>
        </w:trPr>
        <w:tc>
          <w:tcPr>
            <w:tcW w:w="9350" w:type="dxa"/>
            <w:gridSpan w:val="4"/>
            <w:shd w:val="clear" w:color="auto" w:fill="D0CECE" w:themeFill="background2" w:themeFillShade="E6"/>
          </w:tcPr>
          <w:p w:rsidR="00DB22ED" w:rsidRPr="00697AF1" w:rsidRDefault="00DB22ED" w:rsidP="00DB22ED">
            <w:pPr>
              <w:spacing w:after="0" w:line="240" w:lineRule="auto"/>
              <w:jc w:val="center"/>
              <w:rPr>
                <w:rFonts w:ascii="Arial" w:hAnsi="Arial" w:cs="Arial"/>
                <w:b/>
                <w:sz w:val="20"/>
                <w:szCs w:val="20"/>
              </w:rPr>
            </w:pPr>
            <w:r w:rsidRPr="00697AF1">
              <w:rPr>
                <w:rFonts w:ascii="Arial" w:hAnsi="Arial" w:cs="Arial"/>
                <w:b/>
                <w:sz w:val="20"/>
                <w:szCs w:val="20"/>
              </w:rPr>
              <w:t>Primary Care Track</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OR</w:t>
            </w:r>
          </w:p>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Outpatient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ID highly recommended </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 Team</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Outpatient general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Should be done at a private pediatrician’s office to simulate future practice, if applicable</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Outpatient general pediatrics</w:t>
            </w:r>
          </w:p>
        </w:tc>
        <w:tc>
          <w:tcPr>
            <w:tcW w:w="4568" w:type="dxa"/>
            <w:vAlign w:val="center"/>
          </w:tcPr>
          <w:p w:rsidR="00DB22ED" w:rsidRPr="00697AF1" w:rsidRDefault="00697AF1" w:rsidP="00B70577">
            <w:pPr>
              <w:spacing w:after="0" w:line="240" w:lineRule="auto"/>
              <w:rPr>
                <w:rFonts w:ascii="Arial" w:hAnsi="Arial" w:cs="Arial"/>
                <w:sz w:val="20"/>
                <w:szCs w:val="20"/>
              </w:rPr>
            </w:pPr>
            <w:r>
              <w:rPr>
                <w:rFonts w:ascii="Arial" w:hAnsi="Arial" w:cs="Arial"/>
                <w:sz w:val="20"/>
                <w:szCs w:val="20"/>
              </w:rPr>
              <w:t>-</w:t>
            </w:r>
            <w:r w:rsidR="00DB22ED" w:rsidRPr="00697AF1">
              <w:rPr>
                <w:rFonts w:ascii="Arial" w:hAnsi="Arial" w:cs="Arial"/>
                <w:sz w:val="20"/>
                <w:szCs w:val="20"/>
              </w:rPr>
              <w:t>Emphasis on the business aspect of medicine i.e. billing, office management, etc. If possible, “mommy call.”</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and</w:t>
            </w:r>
          </w:p>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Additional Well Baby Exposure</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-Additional Well Baby time (ex. Nursery, lactation, Touro NICU)</w:t>
            </w:r>
          </w:p>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below for subspecialty suggestions</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r>
      <w:tr w:rsidR="00DB22ED" w:rsidTr="00B70577">
        <w:trPr>
          <w:trHeight w:val="317"/>
        </w:trPr>
        <w:tc>
          <w:tcPr>
            <w:tcW w:w="9350" w:type="dxa"/>
            <w:gridSpan w:val="4"/>
            <w:tcBorders>
              <w:bottom w:val="single" w:sz="4" w:space="0" w:color="auto"/>
            </w:tcBorders>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 xml:space="preserve">Subspecialty Recommendations: </w:t>
            </w:r>
            <w:r w:rsidRPr="00697AF1">
              <w:rPr>
                <w:rFonts w:ascii="Arial" w:hAnsi="Arial" w:cs="Arial"/>
                <w:sz w:val="20"/>
                <w:szCs w:val="20"/>
              </w:rPr>
              <w:t>Orthopedics, Dermatology, ENT, Rheumatology, Genetics, Psychiatry, Neurology, Allergy/Immunology, Infectious Disease</w:t>
            </w:r>
          </w:p>
        </w:tc>
      </w:tr>
      <w:tr w:rsidR="00DB22ED" w:rsidRPr="00697AF1" w:rsidTr="00B70577">
        <w:trPr>
          <w:trHeight w:val="395"/>
        </w:trPr>
        <w:tc>
          <w:tcPr>
            <w:tcW w:w="9350" w:type="dxa"/>
            <w:gridSpan w:val="4"/>
            <w:tcBorders>
              <w:left w:val="nil"/>
              <w:bottom w:val="nil"/>
              <w:right w:val="nil"/>
            </w:tcBorders>
            <w:shd w:val="clear" w:color="auto" w:fill="FFFFFF" w:themeFill="background1"/>
          </w:tcPr>
          <w:p w:rsidR="00DB22ED" w:rsidRPr="00697AF1" w:rsidRDefault="00DB22ED" w:rsidP="00DB22ED">
            <w:pPr>
              <w:spacing w:after="0" w:line="240" w:lineRule="auto"/>
              <w:jc w:val="center"/>
              <w:rPr>
                <w:rFonts w:ascii="Arial" w:hAnsi="Arial" w:cs="Arial"/>
                <w:b/>
                <w:sz w:val="20"/>
                <w:szCs w:val="20"/>
              </w:rPr>
            </w:pPr>
          </w:p>
        </w:tc>
      </w:tr>
      <w:tr w:rsidR="00DB22ED" w:rsidRPr="00697AF1" w:rsidTr="00B70577">
        <w:tc>
          <w:tcPr>
            <w:tcW w:w="639" w:type="dxa"/>
            <w:tcBorders>
              <w:top w:val="nil"/>
              <w:left w:val="nil"/>
              <w:bottom w:val="nil"/>
              <w:right w:val="nil"/>
            </w:tcBorders>
          </w:tcPr>
          <w:p w:rsidR="00DB22ED" w:rsidRPr="00697AF1" w:rsidRDefault="00DB22ED" w:rsidP="00DB22ED">
            <w:pPr>
              <w:spacing w:after="0" w:line="240" w:lineRule="auto"/>
              <w:rPr>
                <w:rFonts w:ascii="Arial" w:hAnsi="Arial" w:cs="Arial"/>
                <w:b/>
                <w:sz w:val="20"/>
                <w:szCs w:val="20"/>
              </w:rPr>
            </w:pPr>
          </w:p>
        </w:tc>
        <w:tc>
          <w:tcPr>
            <w:tcW w:w="3325" w:type="dxa"/>
            <w:tcBorders>
              <w:top w:val="nil"/>
              <w:left w:val="nil"/>
              <w:bottom w:val="nil"/>
              <w:right w:val="nil"/>
            </w:tcBorders>
          </w:tcPr>
          <w:p w:rsidR="00DB22ED" w:rsidRPr="00697AF1" w:rsidRDefault="00DB22ED" w:rsidP="00DB22ED">
            <w:pPr>
              <w:spacing w:after="0" w:line="240" w:lineRule="auto"/>
              <w:rPr>
                <w:rFonts w:ascii="Arial" w:hAnsi="Arial" w:cs="Arial"/>
                <w:b/>
                <w:sz w:val="20"/>
                <w:szCs w:val="20"/>
              </w:rPr>
            </w:pPr>
          </w:p>
        </w:tc>
        <w:tc>
          <w:tcPr>
            <w:tcW w:w="4568" w:type="dxa"/>
            <w:tcBorders>
              <w:top w:val="nil"/>
              <w:left w:val="nil"/>
              <w:bottom w:val="nil"/>
              <w:right w:val="nil"/>
            </w:tcBorders>
          </w:tcPr>
          <w:p w:rsidR="00DB22ED" w:rsidRPr="00697AF1" w:rsidRDefault="00DB22ED" w:rsidP="00DB22ED">
            <w:pPr>
              <w:spacing w:after="0" w:line="240" w:lineRule="auto"/>
              <w:rPr>
                <w:rFonts w:ascii="Arial" w:hAnsi="Arial" w:cs="Arial"/>
                <w:b/>
                <w:sz w:val="20"/>
                <w:szCs w:val="20"/>
              </w:rPr>
            </w:pPr>
          </w:p>
        </w:tc>
        <w:tc>
          <w:tcPr>
            <w:tcW w:w="818" w:type="dxa"/>
            <w:tcBorders>
              <w:top w:val="nil"/>
              <w:left w:val="nil"/>
              <w:bottom w:val="nil"/>
              <w:right w:val="nil"/>
            </w:tcBorders>
          </w:tcPr>
          <w:p w:rsidR="00DB22ED" w:rsidRPr="00697AF1" w:rsidRDefault="00DB22ED" w:rsidP="00DB22ED">
            <w:pPr>
              <w:spacing w:after="0" w:line="240" w:lineRule="auto"/>
              <w:jc w:val="center"/>
              <w:rPr>
                <w:rFonts w:ascii="Arial" w:hAnsi="Arial" w:cs="Arial"/>
                <w:b/>
                <w:sz w:val="20"/>
                <w:szCs w:val="20"/>
              </w:rPr>
            </w:pPr>
          </w:p>
        </w:tc>
      </w:tr>
      <w:tr w:rsidR="00DB22ED" w:rsidRPr="00697AF1" w:rsidTr="00B70577">
        <w:tc>
          <w:tcPr>
            <w:tcW w:w="639"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bookmarkStart w:id="1" w:name="_Hlk513710538"/>
          </w:p>
        </w:tc>
        <w:tc>
          <w:tcPr>
            <w:tcW w:w="3325"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p>
        </w:tc>
        <w:tc>
          <w:tcPr>
            <w:tcW w:w="4568"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p>
        </w:tc>
        <w:tc>
          <w:tcPr>
            <w:tcW w:w="818" w:type="dxa"/>
            <w:tcBorders>
              <w:top w:val="nil"/>
              <w:left w:val="nil"/>
              <w:bottom w:val="nil"/>
              <w:right w:val="nil"/>
            </w:tcBorders>
          </w:tcPr>
          <w:p w:rsidR="00DB22ED" w:rsidRPr="00697AF1" w:rsidRDefault="00DB22ED" w:rsidP="00DB22ED">
            <w:pPr>
              <w:spacing w:after="0" w:line="240" w:lineRule="auto"/>
              <w:jc w:val="center"/>
              <w:rPr>
                <w:rFonts w:ascii="Arial" w:hAnsi="Arial" w:cs="Arial"/>
                <w:sz w:val="20"/>
                <w:szCs w:val="20"/>
              </w:rPr>
            </w:pPr>
          </w:p>
        </w:tc>
      </w:tr>
      <w:tr w:rsidR="00DB22ED" w:rsidRPr="00697AF1" w:rsidTr="00B70577">
        <w:tc>
          <w:tcPr>
            <w:tcW w:w="639"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p>
        </w:tc>
        <w:tc>
          <w:tcPr>
            <w:tcW w:w="3325"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p>
        </w:tc>
        <w:tc>
          <w:tcPr>
            <w:tcW w:w="4568" w:type="dxa"/>
            <w:tcBorders>
              <w:top w:val="nil"/>
              <w:left w:val="nil"/>
              <w:bottom w:val="nil"/>
              <w:right w:val="nil"/>
            </w:tcBorders>
          </w:tcPr>
          <w:p w:rsidR="00DB22ED" w:rsidRPr="00697AF1" w:rsidRDefault="00DB22ED" w:rsidP="00DB22ED">
            <w:pPr>
              <w:spacing w:after="0" w:line="240" w:lineRule="auto"/>
              <w:rPr>
                <w:rFonts w:ascii="Arial" w:hAnsi="Arial" w:cs="Arial"/>
                <w:sz w:val="20"/>
                <w:szCs w:val="20"/>
              </w:rPr>
            </w:pPr>
          </w:p>
        </w:tc>
        <w:tc>
          <w:tcPr>
            <w:tcW w:w="818" w:type="dxa"/>
            <w:tcBorders>
              <w:top w:val="nil"/>
              <w:left w:val="nil"/>
              <w:bottom w:val="nil"/>
              <w:right w:val="nil"/>
            </w:tcBorders>
          </w:tcPr>
          <w:p w:rsidR="00DB22ED" w:rsidRPr="00697AF1" w:rsidRDefault="00DB22ED" w:rsidP="00DB22ED">
            <w:pPr>
              <w:spacing w:after="0" w:line="240" w:lineRule="auto"/>
              <w:jc w:val="center"/>
              <w:rPr>
                <w:rFonts w:ascii="Arial" w:hAnsi="Arial" w:cs="Arial"/>
                <w:sz w:val="20"/>
                <w:szCs w:val="20"/>
              </w:rPr>
            </w:pPr>
          </w:p>
        </w:tc>
      </w:tr>
      <w:tr w:rsidR="00B70577" w:rsidRPr="00697AF1" w:rsidTr="00B70577">
        <w:trPr>
          <w:trHeight w:val="395"/>
        </w:trPr>
        <w:tc>
          <w:tcPr>
            <w:tcW w:w="9350" w:type="dxa"/>
            <w:gridSpan w:val="4"/>
            <w:tcBorders>
              <w:top w:val="nil"/>
              <w:left w:val="nil"/>
              <w:right w:val="nil"/>
            </w:tcBorders>
            <w:shd w:val="clear" w:color="auto" w:fill="FFFFFF" w:themeFill="background1"/>
          </w:tcPr>
          <w:p w:rsidR="00B70577" w:rsidRPr="00697AF1" w:rsidRDefault="00B70577" w:rsidP="00B70577">
            <w:pPr>
              <w:spacing w:after="0" w:line="240" w:lineRule="auto"/>
              <w:rPr>
                <w:rFonts w:ascii="Arial" w:hAnsi="Arial" w:cs="Arial"/>
                <w:b/>
                <w:sz w:val="20"/>
                <w:szCs w:val="20"/>
              </w:rPr>
            </w:pPr>
          </w:p>
        </w:tc>
      </w:tr>
      <w:tr w:rsidR="00697AF1" w:rsidRPr="00697AF1" w:rsidTr="00B70577">
        <w:trPr>
          <w:trHeight w:val="395"/>
        </w:trPr>
        <w:tc>
          <w:tcPr>
            <w:tcW w:w="9350" w:type="dxa"/>
            <w:gridSpan w:val="4"/>
            <w:tcBorders>
              <w:top w:val="nil"/>
            </w:tcBorders>
            <w:shd w:val="clear" w:color="auto" w:fill="D0CECE" w:themeFill="background2" w:themeFillShade="E6"/>
          </w:tcPr>
          <w:p w:rsidR="00697AF1" w:rsidRPr="00697AF1" w:rsidRDefault="00697AF1" w:rsidP="00285CF2">
            <w:pPr>
              <w:spacing w:after="0" w:line="240" w:lineRule="auto"/>
              <w:jc w:val="center"/>
              <w:rPr>
                <w:rFonts w:ascii="Arial" w:hAnsi="Arial" w:cs="Arial"/>
                <w:b/>
                <w:sz w:val="20"/>
                <w:szCs w:val="20"/>
              </w:rPr>
            </w:pPr>
            <w:r w:rsidRPr="00697AF1">
              <w:rPr>
                <w:rFonts w:ascii="Arial" w:hAnsi="Arial" w:cs="Arial"/>
                <w:b/>
                <w:sz w:val="20"/>
                <w:szCs w:val="20"/>
              </w:rPr>
              <w:t>Hospitalist Track</w:t>
            </w:r>
          </w:p>
        </w:tc>
      </w:tr>
      <w:tr w:rsidR="00697AF1" w:rsidRPr="00697AF1" w:rsidTr="00B70577">
        <w:trPr>
          <w:trHeight w:val="317"/>
        </w:trPr>
        <w:tc>
          <w:tcPr>
            <w:tcW w:w="639" w:type="dxa"/>
            <w:vAlign w:val="center"/>
          </w:tcPr>
          <w:p w:rsidR="00697AF1" w:rsidRPr="00697AF1" w:rsidRDefault="00697AF1"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697AF1" w:rsidRPr="00697AF1" w:rsidRDefault="00697AF1"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697AF1" w:rsidRPr="00697AF1" w:rsidRDefault="00697AF1"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697AF1" w:rsidRPr="00697AF1" w:rsidRDefault="00697AF1" w:rsidP="00B70577">
            <w:pPr>
              <w:spacing w:after="0" w:line="240" w:lineRule="auto"/>
              <w:rPr>
                <w:rFonts w:ascii="Arial" w:hAnsi="Arial" w:cs="Arial"/>
                <w:b/>
                <w:sz w:val="20"/>
                <w:szCs w:val="20"/>
              </w:rPr>
            </w:pPr>
            <w:r w:rsidRPr="00697AF1">
              <w:rPr>
                <w:rFonts w:ascii="Arial" w:hAnsi="Arial" w:cs="Arial"/>
                <w:b/>
                <w:sz w:val="20"/>
                <w:szCs w:val="20"/>
              </w:rPr>
              <w:t>IEU #</w:t>
            </w:r>
          </w:p>
        </w:tc>
      </w:tr>
      <w:tr w:rsidR="00697AF1" w:rsidRPr="00697AF1" w:rsidTr="00B70577">
        <w:trPr>
          <w:trHeight w:val="317"/>
        </w:trPr>
        <w:tc>
          <w:tcPr>
            <w:tcW w:w="639"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1</w:t>
            </w:r>
          </w:p>
        </w:tc>
      </w:tr>
      <w:tr w:rsidR="00697AF1" w:rsidRPr="00697AF1" w:rsidTr="00B70577">
        <w:trPr>
          <w:trHeight w:val="317"/>
        </w:trPr>
        <w:tc>
          <w:tcPr>
            <w:tcW w:w="639"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Purple/Green Team</w:t>
            </w:r>
          </w:p>
        </w:tc>
        <w:tc>
          <w:tcPr>
            <w:tcW w:w="818" w:type="dxa"/>
            <w:vAlign w:val="center"/>
          </w:tcPr>
          <w:p w:rsidR="00697AF1" w:rsidRPr="00697AF1" w:rsidRDefault="00697AF1" w:rsidP="00B70577">
            <w:pPr>
              <w:spacing w:after="0" w:line="240" w:lineRule="auto"/>
              <w:rPr>
                <w:rFonts w:ascii="Arial" w:hAnsi="Arial" w:cs="Arial"/>
                <w:sz w:val="20"/>
                <w:szCs w:val="20"/>
              </w:rPr>
            </w:pPr>
            <w:r w:rsidRPr="00697AF1">
              <w:rPr>
                <w:rFonts w:ascii="Arial" w:hAnsi="Arial" w:cs="Arial"/>
                <w:sz w:val="20"/>
                <w:szCs w:val="20"/>
              </w:rPr>
              <w:t>0.5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Research, or additional 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 Rotation</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 (minimum 0.5 IEUs if only completed 0.5 IEUs as PGY2)</w:t>
            </w:r>
          </w:p>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-Individualized hospitalist rotation to focus on team leadership, billing, QI, hospital systems, etc.</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sz w:val="20"/>
                <w:szCs w:val="20"/>
              </w:rPr>
              <w:t>1.5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Subspecialty </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Academic Medicine Rotation</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Resident as Teacher and/or Research Rotation</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bookmarkEnd w:id="1"/>
      <w:tr w:rsidR="00DB22ED" w:rsidRPr="00697AF1" w:rsidTr="00B70577">
        <w:trPr>
          <w:trHeight w:val="317"/>
        </w:trPr>
        <w:tc>
          <w:tcPr>
            <w:tcW w:w="9350" w:type="dxa"/>
            <w:gridSpan w:val="4"/>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b/>
                <w:sz w:val="20"/>
                <w:szCs w:val="20"/>
              </w:rPr>
              <w:t xml:space="preserve">Subspecialty Recommendations: </w:t>
            </w:r>
            <w:r w:rsidRPr="00697AF1">
              <w:rPr>
                <w:rFonts w:ascii="Arial" w:hAnsi="Arial" w:cs="Arial"/>
                <w:sz w:val="20"/>
                <w:szCs w:val="20"/>
              </w:rPr>
              <w:t>Infectious Disease (minimum requirement = 2 weeks), Rheumatology, Allergy/Immunology, Pulmonology, Dermatology, Child Abuse, Hematology/Oncology Clinic, PICU</w:t>
            </w:r>
          </w:p>
        </w:tc>
      </w:tr>
      <w:tr w:rsidR="00DB22ED" w:rsidRPr="00697AF1" w:rsidTr="00B70577">
        <w:trPr>
          <w:trHeight w:val="317"/>
        </w:trPr>
        <w:tc>
          <w:tcPr>
            <w:tcW w:w="9350" w:type="dxa"/>
            <w:gridSpan w:val="4"/>
            <w:shd w:val="clear" w:color="auto" w:fill="D0CECE" w:themeFill="background2" w:themeFillShade="E6"/>
          </w:tcPr>
          <w:p w:rsidR="00DB22ED" w:rsidRPr="00697AF1" w:rsidRDefault="00DB22ED" w:rsidP="00B70577">
            <w:pPr>
              <w:spacing w:after="0" w:line="240" w:lineRule="auto"/>
              <w:jc w:val="center"/>
              <w:rPr>
                <w:rFonts w:ascii="Arial" w:hAnsi="Arial" w:cs="Arial"/>
                <w:b/>
                <w:sz w:val="20"/>
                <w:szCs w:val="20"/>
              </w:rPr>
            </w:pPr>
            <w:r w:rsidRPr="00697AF1">
              <w:rPr>
                <w:rFonts w:ascii="Arial" w:hAnsi="Arial" w:cs="Arial"/>
                <w:b/>
                <w:sz w:val="20"/>
                <w:szCs w:val="20"/>
              </w:rPr>
              <w:t>Uncertain Track</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Options: Outpatient General Pediatrics, Subspecialty, or PICU/NICU</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 Team</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or ER</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Outpatient General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Consider a private pediatrician’s office to simulate future practice, if applicable</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sz w:val="20"/>
                <w:szCs w:val="20"/>
              </w:rPr>
              <w:t>1</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Purple/Green Team </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Subspecialty </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2.5</w:t>
            </w:r>
          </w:p>
        </w:tc>
      </w:tr>
      <w:tr w:rsidR="00DB22ED" w:rsidRPr="00697AF1" w:rsidTr="00B70577">
        <w:trPr>
          <w:trHeight w:val="317"/>
        </w:trPr>
        <w:tc>
          <w:tcPr>
            <w:tcW w:w="9350" w:type="dxa"/>
            <w:gridSpan w:val="4"/>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b/>
                <w:sz w:val="20"/>
                <w:szCs w:val="20"/>
              </w:rPr>
              <w:t xml:space="preserve">Subspecialty Recommendations: </w:t>
            </w:r>
            <w:r w:rsidRPr="00697AF1">
              <w:rPr>
                <w:rFonts w:ascii="Arial" w:hAnsi="Arial" w:cs="Arial"/>
                <w:sz w:val="20"/>
                <w:szCs w:val="20"/>
              </w:rPr>
              <w:t>ER, PICU, NICU, Infectious Disease, Allergy/Immunology, Rheumatology, Pulmonology, Nephrology, Heme/</w:t>
            </w:r>
            <w:proofErr w:type="spellStart"/>
            <w:r w:rsidRPr="00697AF1">
              <w:rPr>
                <w:rFonts w:ascii="Arial" w:hAnsi="Arial" w:cs="Arial"/>
                <w:sz w:val="20"/>
                <w:szCs w:val="20"/>
              </w:rPr>
              <w:t>Onc</w:t>
            </w:r>
            <w:proofErr w:type="spellEnd"/>
            <w:r w:rsidRPr="00697AF1">
              <w:rPr>
                <w:rFonts w:ascii="Arial" w:hAnsi="Arial" w:cs="Arial"/>
                <w:sz w:val="20"/>
                <w:szCs w:val="20"/>
              </w:rPr>
              <w:t xml:space="preserve"> Clinics, Cardiology, ENT, Dermatology, Radiology</w:t>
            </w:r>
          </w:p>
        </w:tc>
      </w:tr>
      <w:tr w:rsidR="00DB22ED" w:rsidRPr="00697AF1" w:rsidTr="00B70577">
        <w:trPr>
          <w:trHeight w:val="317"/>
        </w:trPr>
        <w:tc>
          <w:tcPr>
            <w:tcW w:w="9350" w:type="dxa"/>
            <w:gridSpan w:val="4"/>
            <w:shd w:val="clear" w:color="auto" w:fill="D0CECE" w:themeFill="background2" w:themeFillShade="E6"/>
          </w:tcPr>
          <w:p w:rsidR="00DB22ED" w:rsidRPr="00697AF1" w:rsidRDefault="00DB22ED" w:rsidP="00B70577">
            <w:pPr>
              <w:spacing w:after="0" w:line="240" w:lineRule="auto"/>
              <w:jc w:val="center"/>
              <w:rPr>
                <w:rFonts w:ascii="Arial" w:hAnsi="Arial" w:cs="Arial"/>
                <w:b/>
                <w:sz w:val="20"/>
                <w:szCs w:val="20"/>
              </w:rPr>
            </w:pPr>
            <w:r w:rsidRPr="00697AF1">
              <w:rPr>
                <w:rFonts w:ascii="Arial" w:hAnsi="Arial" w:cs="Arial"/>
                <w:b/>
                <w:sz w:val="20"/>
                <w:szCs w:val="20"/>
              </w:rPr>
              <w:t>Emergency Medicine Track</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ER</w:t>
            </w:r>
          </w:p>
        </w:tc>
        <w:tc>
          <w:tcPr>
            <w:tcW w:w="4568" w:type="dxa"/>
            <w:vAlign w:val="center"/>
          </w:tcPr>
          <w:p w:rsidR="00DB22ED" w:rsidRPr="00697AF1" w:rsidRDefault="00DB22ED" w:rsidP="00B70577">
            <w:pPr>
              <w:spacing w:after="0" w:line="240" w:lineRule="auto"/>
              <w:rPr>
                <w:rFonts w:ascii="Arial" w:hAnsi="Arial" w:cs="Arial"/>
                <w:sz w:val="20"/>
                <w:szCs w:val="20"/>
              </w:rPr>
            </w:pP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Academic Medicine Rotation </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Resident as Teacher and/or Research</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ER</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Consider UMCNO for Trauma (advanced planning involved so notify PD/chief residents prior to 3</w:t>
            </w:r>
            <w:r w:rsidRPr="00697AF1">
              <w:rPr>
                <w:rFonts w:ascii="Arial" w:hAnsi="Arial" w:cs="Arial"/>
                <w:sz w:val="20"/>
                <w:szCs w:val="20"/>
                <w:vertAlign w:val="superscript"/>
              </w:rPr>
              <w:t>rd</w:t>
            </w:r>
            <w:r w:rsidRPr="00697AF1">
              <w:rPr>
                <w:rFonts w:ascii="Arial" w:hAnsi="Arial" w:cs="Arial"/>
                <w:sz w:val="20"/>
                <w:szCs w:val="20"/>
              </w:rPr>
              <w:t xml:space="preserve"> year)</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PICU</w:t>
            </w:r>
          </w:p>
        </w:tc>
        <w:tc>
          <w:tcPr>
            <w:tcW w:w="4568" w:type="dxa"/>
            <w:vAlign w:val="center"/>
          </w:tcPr>
          <w:p w:rsidR="00DB22ED" w:rsidRPr="00697AF1" w:rsidRDefault="00DB22ED" w:rsidP="00B70577">
            <w:pPr>
              <w:spacing w:after="0" w:line="240" w:lineRule="auto"/>
              <w:rPr>
                <w:rFonts w:ascii="Arial" w:hAnsi="Arial" w:cs="Arial"/>
                <w:sz w:val="20"/>
                <w:szCs w:val="20"/>
              </w:rPr>
            </w:pP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Anesthesia</w:t>
            </w:r>
          </w:p>
        </w:tc>
        <w:tc>
          <w:tcPr>
            <w:tcW w:w="4568" w:type="dxa"/>
            <w:vAlign w:val="center"/>
          </w:tcPr>
          <w:p w:rsidR="00DB22ED" w:rsidRPr="00697AF1" w:rsidRDefault="00DB22ED" w:rsidP="00B70577">
            <w:pPr>
              <w:spacing w:after="0" w:line="240" w:lineRule="auto"/>
              <w:rPr>
                <w:rFonts w:ascii="Arial" w:hAnsi="Arial" w:cs="Arial"/>
                <w:sz w:val="20"/>
                <w:szCs w:val="20"/>
              </w:rPr>
            </w:pP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F8417B">
        <w:trPr>
          <w:trHeight w:val="317"/>
        </w:trPr>
        <w:tc>
          <w:tcPr>
            <w:tcW w:w="9350" w:type="dxa"/>
            <w:gridSpan w:val="4"/>
            <w:tcBorders>
              <w:bottom w:val="single" w:sz="4" w:space="0" w:color="auto"/>
            </w:tcBorders>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b/>
                <w:sz w:val="20"/>
                <w:szCs w:val="20"/>
              </w:rPr>
              <w:t xml:space="preserve">Subspecialty Recommendations: </w:t>
            </w:r>
            <w:r w:rsidRPr="00697AF1">
              <w:rPr>
                <w:rFonts w:ascii="Arial" w:hAnsi="Arial" w:cs="Arial"/>
                <w:sz w:val="20"/>
                <w:szCs w:val="20"/>
              </w:rPr>
              <w:t>Orthopedics, Radiology, Infectious Disease, ENT, Ophthalmology, Dental/OMFS</w:t>
            </w:r>
          </w:p>
        </w:tc>
      </w:tr>
      <w:tr w:rsidR="00F8417B" w:rsidRPr="00697AF1" w:rsidTr="00F8417B">
        <w:trPr>
          <w:trHeight w:val="317"/>
        </w:trPr>
        <w:tc>
          <w:tcPr>
            <w:tcW w:w="9350" w:type="dxa"/>
            <w:gridSpan w:val="4"/>
            <w:tcBorders>
              <w:left w:val="nil"/>
              <w:bottom w:val="nil"/>
              <w:right w:val="nil"/>
            </w:tcBorders>
            <w:shd w:val="clear" w:color="auto" w:fill="FFFFFF" w:themeFill="background1"/>
          </w:tcPr>
          <w:p w:rsidR="00F8417B" w:rsidRPr="00697AF1" w:rsidRDefault="00F8417B" w:rsidP="00B70577">
            <w:pPr>
              <w:spacing w:after="0" w:line="240" w:lineRule="auto"/>
              <w:jc w:val="center"/>
              <w:rPr>
                <w:rFonts w:ascii="Arial" w:hAnsi="Arial" w:cs="Arial"/>
                <w:b/>
                <w:sz w:val="20"/>
                <w:szCs w:val="20"/>
              </w:rPr>
            </w:pPr>
          </w:p>
        </w:tc>
      </w:tr>
      <w:tr w:rsidR="00F8417B" w:rsidRPr="00697AF1" w:rsidTr="00F8417B">
        <w:trPr>
          <w:trHeight w:val="317"/>
        </w:trPr>
        <w:tc>
          <w:tcPr>
            <w:tcW w:w="9350" w:type="dxa"/>
            <w:gridSpan w:val="4"/>
            <w:tcBorders>
              <w:top w:val="nil"/>
              <w:left w:val="nil"/>
              <w:right w:val="nil"/>
            </w:tcBorders>
            <w:shd w:val="clear" w:color="auto" w:fill="FFFFFF" w:themeFill="background1"/>
          </w:tcPr>
          <w:p w:rsidR="00F8417B" w:rsidRPr="00697AF1" w:rsidRDefault="00F8417B" w:rsidP="00B70577">
            <w:pPr>
              <w:spacing w:after="0" w:line="240" w:lineRule="auto"/>
              <w:jc w:val="center"/>
              <w:rPr>
                <w:rFonts w:ascii="Arial" w:hAnsi="Arial" w:cs="Arial"/>
                <w:b/>
                <w:sz w:val="20"/>
                <w:szCs w:val="20"/>
              </w:rPr>
            </w:pPr>
          </w:p>
        </w:tc>
      </w:tr>
      <w:tr w:rsidR="00DB22ED" w:rsidRPr="00697AF1" w:rsidTr="00B70577">
        <w:trPr>
          <w:trHeight w:val="317"/>
        </w:trPr>
        <w:tc>
          <w:tcPr>
            <w:tcW w:w="9350" w:type="dxa"/>
            <w:gridSpan w:val="4"/>
            <w:shd w:val="clear" w:color="auto" w:fill="D0CECE" w:themeFill="background2" w:themeFillShade="E6"/>
          </w:tcPr>
          <w:p w:rsidR="00DB22ED" w:rsidRPr="00697AF1" w:rsidRDefault="00DB22ED" w:rsidP="00B70577">
            <w:pPr>
              <w:spacing w:after="0" w:line="240" w:lineRule="auto"/>
              <w:jc w:val="center"/>
              <w:rPr>
                <w:rFonts w:ascii="Arial" w:hAnsi="Arial" w:cs="Arial"/>
                <w:b/>
                <w:sz w:val="20"/>
                <w:szCs w:val="20"/>
              </w:rPr>
            </w:pPr>
            <w:r w:rsidRPr="00697AF1">
              <w:rPr>
                <w:rFonts w:ascii="Arial" w:hAnsi="Arial" w:cs="Arial"/>
                <w:b/>
                <w:sz w:val="20"/>
                <w:szCs w:val="20"/>
              </w:rPr>
              <w:t>PICU Track</w:t>
            </w:r>
          </w:p>
        </w:tc>
      </w:tr>
      <w:tr w:rsidR="00DB22ED" w:rsidRPr="00697AF1" w:rsidTr="00B70577">
        <w:trPr>
          <w:trHeight w:val="317"/>
        </w:trPr>
        <w:tc>
          <w:tcPr>
            <w:tcW w:w="639" w:type="dxa"/>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PICU and/or 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 Team</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PICU</w:t>
            </w:r>
          </w:p>
        </w:tc>
        <w:tc>
          <w:tcPr>
            <w:tcW w:w="4568" w:type="dxa"/>
            <w:vAlign w:val="center"/>
          </w:tcPr>
          <w:p w:rsidR="00DB22ED" w:rsidRPr="00697AF1" w:rsidRDefault="00DB22ED" w:rsidP="00B70577">
            <w:pPr>
              <w:spacing w:after="0" w:line="240" w:lineRule="auto"/>
              <w:rPr>
                <w:rFonts w:ascii="Arial" w:hAnsi="Arial" w:cs="Arial"/>
                <w:sz w:val="20"/>
                <w:szCs w:val="20"/>
              </w:rPr>
            </w:pP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r>
      <w:tr w:rsidR="00DB22ED" w:rsidRPr="00697AF1" w:rsidTr="00B70577">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Academic Medicine Rotation</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Resident as Teacher and/or Research</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c>
          <w:tcPr>
            <w:tcW w:w="9350" w:type="dxa"/>
            <w:gridSpan w:val="4"/>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b/>
                <w:sz w:val="20"/>
                <w:szCs w:val="20"/>
              </w:rPr>
              <w:t>Subspecialty Recommendations: *</w:t>
            </w:r>
            <w:r w:rsidRPr="00697AF1">
              <w:rPr>
                <w:rFonts w:ascii="Arial" w:hAnsi="Arial" w:cs="Arial"/>
                <w:sz w:val="20"/>
                <w:szCs w:val="20"/>
              </w:rPr>
              <w:t>CICU, *Anesthesia/Sedation, Vascular Access Team, *Palliative Care, *Infectious Disease, Nephrology/Dialysis, Cardiology, Radiology, Pulmonology, Child Abuse, Additional Research (* = highly recommended)</w:t>
            </w:r>
          </w:p>
        </w:tc>
      </w:tr>
      <w:tr w:rsidR="00DB22ED" w:rsidRPr="00697AF1" w:rsidTr="00697AF1">
        <w:trPr>
          <w:trHeight w:val="368"/>
        </w:trPr>
        <w:tc>
          <w:tcPr>
            <w:tcW w:w="9350" w:type="dxa"/>
            <w:gridSpan w:val="4"/>
            <w:shd w:val="clear" w:color="auto" w:fill="D0CECE" w:themeFill="background2" w:themeFillShade="E6"/>
          </w:tcPr>
          <w:p w:rsidR="00DB22ED" w:rsidRPr="00697AF1" w:rsidRDefault="00DB22ED" w:rsidP="00DB22ED">
            <w:pPr>
              <w:spacing w:after="0" w:line="240" w:lineRule="auto"/>
              <w:jc w:val="center"/>
              <w:rPr>
                <w:rFonts w:ascii="Arial" w:hAnsi="Arial" w:cs="Arial"/>
                <w:b/>
                <w:sz w:val="20"/>
                <w:szCs w:val="20"/>
              </w:rPr>
            </w:pPr>
            <w:r w:rsidRPr="00697AF1">
              <w:rPr>
                <w:rFonts w:ascii="Arial" w:hAnsi="Arial" w:cs="Arial"/>
                <w:b/>
                <w:sz w:val="20"/>
                <w:szCs w:val="20"/>
              </w:rPr>
              <w:t>NICU Track</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NICU and/or 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 Team</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Subspecialty </w:t>
            </w:r>
          </w:p>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w:t>
            </w:r>
            <w:r w:rsidR="00285CF2">
              <w:rPr>
                <w:rFonts w:ascii="Arial" w:hAnsi="Arial" w:cs="Arial"/>
                <w:sz w:val="20"/>
                <w:szCs w:val="20"/>
              </w:rPr>
              <w:t>A</w:t>
            </w:r>
            <w:r w:rsidRPr="00697AF1">
              <w:rPr>
                <w:rFonts w:ascii="Arial" w:hAnsi="Arial" w:cs="Arial"/>
                <w:sz w:val="20"/>
                <w:szCs w:val="20"/>
              </w:rPr>
              <w:t>lso consider CHNOLA NICU x 2 weeks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NICU</w:t>
            </w:r>
          </w:p>
        </w:tc>
        <w:tc>
          <w:tcPr>
            <w:tcW w:w="4568" w:type="dxa"/>
            <w:vAlign w:val="center"/>
          </w:tcPr>
          <w:p w:rsidR="00DB22ED" w:rsidRPr="00697AF1" w:rsidRDefault="00285CF2" w:rsidP="00B70577">
            <w:pPr>
              <w:spacing w:after="0" w:line="240" w:lineRule="auto"/>
              <w:rPr>
                <w:rFonts w:ascii="Arial" w:hAnsi="Arial" w:cs="Arial"/>
                <w:sz w:val="20"/>
                <w:szCs w:val="20"/>
              </w:rPr>
            </w:pPr>
            <w:r>
              <w:rPr>
                <w:rFonts w:ascii="Arial" w:hAnsi="Arial" w:cs="Arial"/>
                <w:sz w:val="20"/>
                <w:szCs w:val="20"/>
              </w:rPr>
              <w:t>I</w:t>
            </w:r>
            <w:r w:rsidR="00DB22ED" w:rsidRPr="00697AF1">
              <w:rPr>
                <w:rFonts w:ascii="Arial" w:hAnsi="Arial" w:cs="Arial"/>
                <w:sz w:val="20"/>
                <w:szCs w:val="20"/>
              </w:rPr>
              <w:t>ncorporate</w:t>
            </w:r>
            <w:r>
              <w:rPr>
                <w:rFonts w:ascii="Arial" w:hAnsi="Arial" w:cs="Arial"/>
                <w:sz w:val="20"/>
                <w:szCs w:val="20"/>
              </w:rPr>
              <w:t xml:space="preserve"> some</w:t>
            </w:r>
            <w:r w:rsidR="00DB22ED" w:rsidRPr="00697AF1">
              <w:rPr>
                <w:rFonts w:ascii="Arial" w:hAnsi="Arial" w:cs="Arial"/>
                <w:sz w:val="20"/>
                <w:szCs w:val="20"/>
              </w:rPr>
              <w:t xml:space="preserve"> overnight shifts/call</w:t>
            </w:r>
            <w:r>
              <w:rPr>
                <w:rFonts w:ascii="Arial" w:hAnsi="Arial" w:cs="Arial"/>
                <w:sz w:val="20"/>
                <w:szCs w:val="20"/>
              </w:rPr>
              <w:t>s</w:t>
            </w:r>
            <w:r w:rsidR="00DB22ED" w:rsidRPr="00697AF1">
              <w:rPr>
                <w:rFonts w:ascii="Arial" w:hAnsi="Arial" w:cs="Arial"/>
                <w:sz w:val="20"/>
                <w:szCs w:val="20"/>
              </w:rPr>
              <w:t xml:space="preserve">, could split between CHNOLA and Touro </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Subspecialty </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**see subspecialty suggestions below</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Academic Medicine Rotation</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Resident as Teacher and/or Research</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9350" w:type="dxa"/>
            <w:gridSpan w:val="4"/>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b/>
                <w:sz w:val="20"/>
                <w:szCs w:val="20"/>
              </w:rPr>
              <w:t xml:space="preserve">Subspecialty Recommendations: </w:t>
            </w:r>
            <w:r w:rsidRPr="00697AF1">
              <w:rPr>
                <w:rFonts w:ascii="Arial" w:hAnsi="Arial" w:cs="Arial"/>
                <w:sz w:val="20"/>
                <w:szCs w:val="20"/>
              </w:rPr>
              <w:t>Cardiology, Genetics, Anesthesia (procedures: intubation, line placement), Radiology, Maternal Fetal Medicine, Exposure to Prenatal Consults, Palliative Care, Neurology, Pulmonology, Research, PICU</w:t>
            </w:r>
          </w:p>
        </w:tc>
      </w:tr>
      <w:tr w:rsidR="00DB22ED" w:rsidRPr="00697AF1" w:rsidTr="00697AF1">
        <w:trPr>
          <w:trHeight w:val="377"/>
        </w:trPr>
        <w:tc>
          <w:tcPr>
            <w:tcW w:w="9350" w:type="dxa"/>
            <w:gridSpan w:val="4"/>
            <w:shd w:val="clear" w:color="auto" w:fill="D0CECE" w:themeFill="background2" w:themeFillShade="E6"/>
          </w:tcPr>
          <w:p w:rsidR="00DB22ED" w:rsidRPr="00697AF1" w:rsidRDefault="00DB22ED" w:rsidP="00DB22ED">
            <w:pPr>
              <w:spacing w:after="0" w:line="240" w:lineRule="auto"/>
              <w:jc w:val="center"/>
              <w:rPr>
                <w:rFonts w:ascii="Arial" w:hAnsi="Arial" w:cs="Arial"/>
                <w:b/>
                <w:sz w:val="20"/>
                <w:szCs w:val="20"/>
              </w:rPr>
            </w:pPr>
            <w:r w:rsidRPr="00697AF1">
              <w:rPr>
                <w:rFonts w:ascii="Arial" w:hAnsi="Arial" w:cs="Arial"/>
                <w:b/>
                <w:sz w:val="20"/>
                <w:szCs w:val="20"/>
              </w:rPr>
              <w:t>Subspecialty Tracks</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PGY</w:t>
            </w:r>
          </w:p>
        </w:tc>
        <w:tc>
          <w:tcPr>
            <w:tcW w:w="3325"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Rotations</w:t>
            </w:r>
          </w:p>
        </w:tc>
        <w:tc>
          <w:tcPr>
            <w:tcW w:w="456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Comments</w:t>
            </w:r>
          </w:p>
        </w:tc>
        <w:tc>
          <w:tcPr>
            <w:tcW w:w="818" w:type="dxa"/>
            <w:vAlign w:val="center"/>
          </w:tcPr>
          <w:p w:rsidR="00DB22ED" w:rsidRPr="00697AF1" w:rsidRDefault="00DB22ED" w:rsidP="00B70577">
            <w:pPr>
              <w:spacing w:after="0" w:line="240" w:lineRule="auto"/>
              <w:rPr>
                <w:rFonts w:ascii="Arial" w:hAnsi="Arial" w:cs="Arial"/>
                <w:b/>
                <w:sz w:val="20"/>
                <w:szCs w:val="20"/>
              </w:rPr>
            </w:pPr>
            <w:r w:rsidRPr="00697AF1">
              <w:rPr>
                <w:rFonts w:ascii="Arial" w:hAnsi="Arial" w:cs="Arial"/>
                <w:b/>
                <w:sz w:val="20"/>
                <w:szCs w:val="20"/>
              </w:rPr>
              <w:t>IEU #</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of Career Choice</w:t>
            </w:r>
          </w:p>
        </w:tc>
        <w:tc>
          <w:tcPr>
            <w:tcW w:w="4568" w:type="dxa"/>
            <w:vAlign w:val="center"/>
          </w:tcPr>
          <w:p w:rsidR="00DB22ED" w:rsidRPr="00697AF1" w:rsidRDefault="00DB22ED" w:rsidP="00B70577">
            <w:pPr>
              <w:spacing w:after="0" w:line="240" w:lineRule="auto"/>
              <w:rPr>
                <w:rFonts w:ascii="Arial" w:hAnsi="Arial" w:cs="Arial"/>
                <w:sz w:val="20"/>
                <w:szCs w:val="20"/>
              </w:rPr>
            </w:pP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DB22ED"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Inpatient Pediatrics</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Purple/Green</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0.5</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2 </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 and/or Research Time</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**See </w:t>
            </w:r>
            <w:r w:rsidR="008E3367">
              <w:rPr>
                <w:rFonts w:ascii="Arial" w:hAnsi="Arial" w:cs="Arial"/>
                <w:sz w:val="20"/>
                <w:szCs w:val="20"/>
              </w:rPr>
              <w:t>supplemental document for suggestions divided by desired fellowship</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1.5</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Strongly consider additional NICU/PICU time</w:t>
            </w:r>
            <w:r w:rsidR="00285CF2">
              <w:rPr>
                <w:rFonts w:ascii="Arial" w:hAnsi="Arial" w:cs="Arial"/>
                <w:sz w:val="20"/>
                <w:szCs w:val="20"/>
              </w:rPr>
              <w:t>,</w:t>
            </w:r>
            <w:r w:rsidRPr="00697AF1">
              <w:rPr>
                <w:rFonts w:ascii="Arial" w:hAnsi="Arial" w:cs="Arial"/>
                <w:sz w:val="20"/>
                <w:szCs w:val="20"/>
              </w:rPr>
              <w:t xml:space="preserve"> depending on career choice</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Subspecialty</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 xml:space="preserve">**See </w:t>
            </w:r>
            <w:r w:rsidR="008E3367">
              <w:rPr>
                <w:rFonts w:ascii="Arial" w:hAnsi="Arial" w:cs="Arial"/>
                <w:sz w:val="20"/>
                <w:szCs w:val="20"/>
              </w:rPr>
              <w:t>supplemental document for suggestions divided by desired fellowship</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2</w:t>
            </w:r>
          </w:p>
        </w:tc>
      </w:tr>
      <w:tr w:rsidR="00697AF1" w:rsidRPr="00697AF1" w:rsidTr="00B70577">
        <w:trPr>
          <w:trHeight w:val="317"/>
        </w:trPr>
        <w:tc>
          <w:tcPr>
            <w:tcW w:w="639"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3</w:t>
            </w:r>
          </w:p>
        </w:tc>
        <w:tc>
          <w:tcPr>
            <w:tcW w:w="3325"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Academic Medicine Rotation</w:t>
            </w:r>
          </w:p>
        </w:tc>
        <w:tc>
          <w:tcPr>
            <w:tcW w:w="456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Resident as Teacher and/or Research</w:t>
            </w:r>
          </w:p>
        </w:tc>
        <w:tc>
          <w:tcPr>
            <w:tcW w:w="818" w:type="dxa"/>
            <w:vAlign w:val="center"/>
          </w:tcPr>
          <w:p w:rsidR="00DB22ED" w:rsidRPr="00697AF1" w:rsidRDefault="00DB22ED" w:rsidP="00B70577">
            <w:pPr>
              <w:spacing w:after="0" w:line="240" w:lineRule="auto"/>
              <w:rPr>
                <w:rFonts w:ascii="Arial" w:hAnsi="Arial" w:cs="Arial"/>
                <w:sz w:val="20"/>
                <w:szCs w:val="20"/>
              </w:rPr>
            </w:pPr>
            <w:r w:rsidRPr="00697AF1">
              <w:rPr>
                <w:rFonts w:ascii="Arial" w:hAnsi="Arial" w:cs="Arial"/>
                <w:sz w:val="20"/>
                <w:szCs w:val="20"/>
              </w:rPr>
              <w:t>1</w:t>
            </w:r>
          </w:p>
        </w:tc>
      </w:tr>
    </w:tbl>
    <w:p w:rsidR="00DB22ED" w:rsidRPr="008E3367" w:rsidRDefault="00DB22ED" w:rsidP="00DB22ED">
      <w:pPr>
        <w:spacing w:after="0" w:line="240" w:lineRule="auto"/>
        <w:rPr>
          <w:rFonts w:ascii="Arial" w:hAnsi="Arial" w:cs="Arial"/>
          <w:sz w:val="20"/>
          <w:szCs w:val="20"/>
        </w:rPr>
      </w:pPr>
    </w:p>
    <w:p w:rsidR="008E3367" w:rsidRDefault="008E3367" w:rsidP="00DB22ED">
      <w:pPr>
        <w:autoSpaceDE w:val="0"/>
        <w:autoSpaceDN w:val="0"/>
        <w:adjustRightInd w:val="0"/>
        <w:spacing w:after="0" w:line="240" w:lineRule="auto"/>
        <w:rPr>
          <w:rFonts w:ascii="Arial" w:hAnsi="Arial" w:cs="Arial"/>
        </w:rPr>
      </w:pPr>
    </w:p>
    <w:p w:rsidR="00DB22ED" w:rsidRPr="008E3367" w:rsidRDefault="008E3367" w:rsidP="00DB22ED">
      <w:pPr>
        <w:autoSpaceDE w:val="0"/>
        <w:autoSpaceDN w:val="0"/>
        <w:adjustRightInd w:val="0"/>
        <w:spacing w:after="0" w:line="240" w:lineRule="auto"/>
        <w:rPr>
          <w:rFonts w:ascii="Arial" w:hAnsi="Arial" w:cs="Arial"/>
        </w:rPr>
      </w:pPr>
      <w:r>
        <w:rPr>
          <w:rFonts w:ascii="Arial" w:hAnsi="Arial" w:cs="Arial"/>
        </w:rPr>
        <w:t>**</w:t>
      </w:r>
      <w:r w:rsidRPr="008E3367">
        <w:rPr>
          <w:rFonts w:ascii="Arial" w:hAnsi="Arial" w:cs="Arial"/>
        </w:rPr>
        <w:t xml:space="preserve">The following pages provide a </w:t>
      </w:r>
      <w:r>
        <w:rPr>
          <w:rFonts w:ascii="Arial" w:hAnsi="Arial" w:cs="Arial"/>
        </w:rPr>
        <w:t>compilation of</w:t>
      </w:r>
      <w:r w:rsidRPr="008E3367">
        <w:rPr>
          <w:rFonts w:ascii="Arial" w:hAnsi="Arial" w:cs="Arial"/>
        </w:rPr>
        <w:t xml:space="preserve"> suggested Subspecialty IEUs and/or rotations based on the resident’s chosen subspecialty and fellowship plan. </w:t>
      </w:r>
    </w:p>
    <w:p w:rsidR="00285CF2" w:rsidRDefault="00285CF2" w:rsidP="00285CF2">
      <w:pPr>
        <w:spacing w:after="0"/>
        <w:jc w:val="center"/>
        <w:rPr>
          <w:b/>
          <w:sz w:val="32"/>
          <w:szCs w:val="32"/>
        </w:rPr>
      </w:pPr>
    </w:p>
    <w:p w:rsidR="00285CF2" w:rsidRDefault="00285CF2" w:rsidP="00285CF2">
      <w:pPr>
        <w:spacing w:after="0"/>
        <w:jc w:val="center"/>
        <w:rPr>
          <w:b/>
          <w:sz w:val="32"/>
          <w:szCs w:val="32"/>
        </w:rPr>
      </w:pPr>
    </w:p>
    <w:p w:rsidR="008E3367" w:rsidRDefault="008E3367" w:rsidP="008E3367">
      <w:pPr>
        <w:spacing w:after="0"/>
        <w:rPr>
          <w:b/>
          <w:sz w:val="32"/>
          <w:szCs w:val="32"/>
        </w:rPr>
      </w:pPr>
    </w:p>
    <w:p w:rsidR="00285CF2" w:rsidRPr="008E3367" w:rsidRDefault="00285CF2" w:rsidP="00285CF2">
      <w:pPr>
        <w:spacing w:after="0"/>
        <w:jc w:val="center"/>
        <w:rPr>
          <w:rFonts w:ascii="Arial" w:hAnsi="Arial" w:cs="Arial"/>
          <w:b/>
        </w:rPr>
      </w:pPr>
      <w:r w:rsidRPr="008E3367">
        <w:rPr>
          <w:rFonts w:ascii="Arial" w:hAnsi="Arial" w:cs="Arial"/>
          <w:b/>
        </w:rPr>
        <w:lastRenderedPageBreak/>
        <w:t>Suggested Electives for Residents Based on Career Path</w:t>
      </w:r>
    </w:p>
    <w:p w:rsidR="00285CF2" w:rsidRPr="008E3367" w:rsidRDefault="00285CF2" w:rsidP="00285CF2">
      <w:pPr>
        <w:spacing w:after="0"/>
        <w:jc w:val="center"/>
        <w:rPr>
          <w:rFonts w:ascii="Arial" w:hAnsi="Arial" w:cs="Arial"/>
        </w:rPr>
      </w:pPr>
      <w:r w:rsidRPr="008E3367">
        <w:rPr>
          <w:rFonts w:ascii="Arial" w:hAnsi="Arial" w:cs="Arial"/>
        </w:rPr>
        <w:t>From the Council on Pediatric Subspecialties</w:t>
      </w:r>
    </w:p>
    <w:p w:rsidR="00285CF2" w:rsidRPr="008E3367" w:rsidRDefault="004E471E" w:rsidP="00285CF2">
      <w:pPr>
        <w:spacing w:after="0"/>
        <w:jc w:val="center"/>
        <w:rPr>
          <w:rFonts w:ascii="Arial" w:hAnsi="Arial" w:cs="Arial"/>
        </w:rPr>
      </w:pPr>
      <w:hyperlink r:id="rId5" w:history="1">
        <w:r w:rsidR="00285CF2" w:rsidRPr="008E3367">
          <w:rPr>
            <w:rStyle w:val="Hyperlink"/>
            <w:rFonts w:ascii="Arial" w:hAnsi="Arial" w:cs="Arial"/>
          </w:rPr>
          <w:t>http://www.pedsubs.org/about/index.cfm</w:t>
        </w:r>
      </w:hyperlink>
    </w:p>
    <w:p w:rsidR="00285CF2" w:rsidRPr="008E3367" w:rsidRDefault="00285CF2" w:rsidP="00285CF2">
      <w:pPr>
        <w:spacing w:after="0"/>
        <w:rPr>
          <w:rFonts w:ascii="Arial" w:hAnsi="Arial" w:cs="Arial"/>
        </w:rPr>
      </w:pPr>
    </w:p>
    <w:p w:rsidR="00285CF2" w:rsidRPr="008E3367" w:rsidRDefault="00285CF2" w:rsidP="00285CF2">
      <w:pPr>
        <w:spacing w:after="0"/>
        <w:rPr>
          <w:rFonts w:ascii="Arial" w:hAnsi="Arial" w:cs="Arial"/>
        </w:rPr>
      </w:pPr>
      <w:r w:rsidRPr="008E3367">
        <w:rPr>
          <w:rFonts w:ascii="Arial" w:hAnsi="Arial" w:cs="Arial"/>
        </w:rPr>
        <w:t xml:space="preserve">Below is a list of suggested (not mandatory) rotations that a resident should consider if they are planning to apply in a </w:t>
      </w:r>
      <w:proofErr w:type="gramStart"/>
      <w:r w:rsidRPr="008E3367">
        <w:rPr>
          <w:rFonts w:ascii="Arial" w:hAnsi="Arial" w:cs="Arial"/>
        </w:rPr>
        <w:t>particular subspecialty</w:t>
      </w:r>
      <w:proofErr w:type="gramEnd"/>
      <w:r w:rsidRPr="008E3367">
        <w:rPr>
          <w:rFonts w:ascii="Arial" w:hAnsi="Arial" w:cs="Arial"/>
        </w:rPr>
        <w:t>. This is not meant to be an all-inclusive curriculum, but rather a list to create a program that fits a resident's individual needs.</w:t>
      </w:r>
    </w:p>
    <w:p w:rsidR="00285CF2" w:rsidRPr="008E3367" w:rsidRDefault="00285CF2" w:rsidP="00285CF2">
      <w:pPr>
        <w:spacing w:after="0"/>
        <w:rPr>
          <w:rFonts w:ascii="Arial" w:hAnsi="Arial" w:cs="Arial"/>
        </w:rPr>
      </w:pPr>
    </w:p>
    <w:p w:rsidR="00285CF2" w:rsidRPr="008E3367" w:rsidRDefault="00285CF2" w:rsidP="008E3367">
      <w:pPr>
        <w:spacing w:after="120"/>
        <w:rPr>
          <w:rFonts w:ascii="Arial" w:hAnsi="Arial" w:cs="Arial"/>
        </w:rPr>
      </w:pPr>
      <w:r w:rsidRPr="008E3367">
        <w:rPr>
          <w:rFonts w:ascii="Arial" w:hAnsi="Arial" w:cs="Arial"/>
          <w:b/>
          <w:u w:val="single"/>
        </w:rPr>
        <w:t>Adolescent Medicine</w:t>
      </w:r>
    </w:p>
    <w:p w:rsidR="00285CF2" w:rsidRPr="008E3367" w:rsidRDefault="00285CF2" w:rsidP="00285CF2">
      <w:pPr>
        <w:spacing w:after="160"/>
        <w:rPr>
          <w:rFonts w:ascii="Arial" w:hAnsi="Arial" w:cs="Arial"/>
        </w:rPr>
      </w:pPr>
      <w:r w:rsidRPr="008E3367">
        <w:rPr>
          <w:rFonts w:ascii="Arial" w:hAnsi="Arial" w:cs="Arial"/>
        </w:rPr>
        <w:t xml:space="preserve">There are no mandatory rotations for residents prior to Fellowship.  A 2014 survey of Adolescent Medicine program directors was used to generate a list of suggested rotations to augment clinical expertise.  The following recommendations were made: psychiatry - particularly outpatient (88%), sports medicine (82%), gynecology (76%), family planning (76%), substance abuse (58%), and endocrinology/obesity (53%).  </w:t>
      </w:r>
    </w:p>
    <w:p w:rsidR="00285CF2" w:rsidRPr="008E3367" w:rsidRDefault="00285CF2" w:rsidP="008E3367">
      <w:pPr>
        <w:spacing w:after="120"/>
        <w:rPr>
          <w:rFonts w:ascii="Arial" w:hAnsi="Arial" w:cs="Arial"/>
          <w:b/>
          <w:u w:val="single"/>
        </w:rPr>
      </w:pPr>
      <w:r w:rsidRPr="008E3367">
        <w:rPr>
          <w:rFonts w:ascii="Arial" w:hAnsi="Arial" w:cs="Arial"/>
          <w:b/>
          <w:u w:val="single"/>
        </w:rPr>
        <w:t>Allergy-Immunology</w:t>
      </w:r>
    </w:p>
    <w:p w:rsidR="00285CF2" w:rsidRPr="008E3367" w:rsidRDefault="00285CF2" w:rsidP="00285CF2">
      <w:pPr>
        <w:numPr>
          <w:ilvl w:val="0"/>
          <w:numId w:val="2"/>
        </w:numPr>
        <w:spacing w:after="0" w:line="259" w:lineRule="auto"/>
        <w:rPr>
          <w:rFonts w:ascii="Arial" w:hAnsi="Arial" w:cs="Arial"/>
        </w:rPr>
      </w:pPr>
      <w:r w:rsidRPr="008E3367">
        <w:rPr>
          <w:rFonts w:ascii="Arial" w:hAnsi="Arial" w:cs="Arial"/>
        </w:rPr>
        <w:t>Allergy-Immunology (important to rotate in a clinic that sees both children and adults)</w:t>
      </w:r>
    </w:p>
    <w:p w:rsidR="00285CF2" w:rsidRPr="008E3367" w:rsidRDefault="00285CF2" w:rsidP="00285CF2">
      <w:pPr>
        <w:numPr>
          <w:ilvl w:val="0"/>
          <w:numId w:val="2"/>
        </w:numPr>
        <w:spacing w:after="0" w:line="259" w:lineRule="auto"/>
        <w:rPr>
          <w:rFonts w:ascii="Arial" w:hAnsi="Arial" w:cs="Arial"/>
        </w:rPr>
      </w:pPr>
      <w:r w:rsidRPr="008E3367">
        <w:rPr>
          <w:rFonts w:ascii="Arial" w:hAnsi="Arial" w:cs="Arial"/>
        </w:rPr>
        <w:t>Dermatology (very important)</w:t>
      </w:r>
    </w:p>
    <w:p w:rsidR="00285CF2" w:rsidRPr="008E3367" w:rsidRDefault="00285CF2" w:rsidP="00285CF2">
      <w:pPr>
        <w:numPr>
          <w:ilvl w:val="0"/>
          <w:numId w:val="2"/>
        </w:numPr>
        <w:spacing w:after="0" w:line="259" w:lineRule="auto"/>
        <w:rPr>
          <w:rFonts w:ascii="Arial" w:hAnsi="Arial" w:cs="Arial"/>
        </w:rPr>
      </w:pPr>
      <w:r w:rsidRPr="008E3367">
        <w:rPr>
          <w:rFonts w:ascii="Arial" w:hAnsi="Arial" w:cs="Arial"/>
        </w:rPr>
        <w:t>Rheumatology</w:t>
      </w:r>
    </w:p>
    <w:p w:rsidR="00285CF2" w:rsidRPr="008E3367" w:rsidRDefault="00285CF2" w:rsidP="00285CF2">
      <w:pPr>
        <w:numPr>
          <w:ilvl w:val="0"/>
          <w:numId w:val="2"/>
        </w:numPr>
        <w:spacing w:after="0" w:line="259" w:lineRule="auto"/>
        <w:rPr>
          <w:rFonts w:ascii="Arial" w:hAnsi="Arial" w:cs="Arial"/>
        </w:rPr>
      </w:pPr>
      <w:r w:rsidRPr="008E3367">
        <w:rPr>
          <w:rFonts w:ascii="Arial" w:hAnsi="Arial" w:cs="Arial"/>
        </w:rPr>
        <w:t>Consider ENT</w:t>
      </w:r>
    </w:p>
    <w:p w:rsidR="00285CF2" w:rsidRPr="008E3367" w:rsidRDefault="00285CF2" w:rsidP="00285CF2">
      <w:pPr>
        <w:numPr>
          <w:ilvl w:val="0"/>
          <w:numId w:val="2"/>
        </w:numPr>
        <w:spacing w:after="0" w:line="259" w:lineRule="auto"/>
        <w:rPr>
          <w:rFonts w:ascii="Arial" w:hAnsi="Arial" w:cs="Arial"/>
        </w:rPr>
      </w:pPr>
      <w:r w:rsidRPr="008E3367">
        <w:rPr>
          <w:rFonts w:ascii="Arial" w:hAnsi="Arial" w:cs="Arial"/>
        </w:rPr>
        <w:t>Consider nephrology and hematology-oncology</w:t>
      </w:r>
    </w:p>
    <w:p w:rsidR="00285CF2" w:rsidRPr="008E3367" w:rsidRDefault="00285CF2" w:rsidP="00285CF2">
      <w:pPr>
        <w:numPr>
          <w:ilvl w:val="0"/>
          <w:numId w:val="2"/>
        </w:numPr>
        <w:spacing w:after="160" w:line="259" w:lineRule="auto"/>
        <w:rPr>
          <w:rFonts w:ascii="Arial" w:hAnsi="Arial" w:cs="Arial"/>
        </w:rPr>
      </w:pPr>
      <w:r w:rsidRPr="008E3367">
        <w:rPr>
          <w:rFonts w:ascii="Arial" w:hAnsi="Arial" w:cs="Arial"/>
        </w:rPr>
        <w:t>Infectious disease</w:t>
      </w:r>
    </w:p>
    <w:p w:rsidR="00285CF2" w:rsidRPr="008E3367" w:rsidRDefault="00285CF2" w:rsidP="008E3367">
      <w:pPr>
        <w:spacing w:after="120"/>
        <w:rPr>
          <w:rFonts w:ascii="Arial" w:hAnsi="Arial" w:cs="Arial"/>
          <w:b/>
          <w:u w:val="single"/>
        </w:rPr>
      </w:pPr>
      <w:r w:rsidRPr="008E3367">
        <w:rPr>
          <w:rFonts w:ascii="Arial" w:hAnsi="Arial" w:cs="Arial"/>
          <w:b/>
          <w:u w:val="single"/>
        </w:rPr>
        <w:t>Cardiology</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PICU (not CICU) - critical skills</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Anesthesia - intubating and lines</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Pulmonary Medicine - coexisting lung disease/PHTN</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Pathology - cardiac if possible</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GI - particularly liver function and bowel motility</w:t>
      </w:r>
    </w:p>
    <w:p w:rsidR="00285CF2" w:rsidRPr="008E3367" w:rsidRDefault="00285CF2" w:rsidP="00285CF2">
      <w:pPr>
        <w:numPr>
          <w:ilvl w:val="0"/>
          <w:numId w:val="3"/>
        </w:numPr>
        <w:spacing w:after="0" w:line="259" w:lineRule="auto"/>
        <w:rPr>
          <w:rFonts w:ascii="Arial" w:hAnsi="Arial" w:cs="Arial"/>
        </w:rPr>
      </w:pPr>
      <w:r w:rsidRPr="008E3367">
        <w:rPr>
          <w:rFonts w:ascii="Arial" w:hAnsi="Arial" w:cs="Arial"/>
        </w:rPr>
        <w:t>Neurodevelopment – outcomes</w:t>
      </w:r>
    </w:p>
    <w:p w:rsidR="00285CF2" w:rsidRPr="008E3367" w:rsidRDefault="00285CF2" w:rsidP="00285CF2">
      <w:pPr>
        <w:numPr>
          <w:ilvl w:val="0"/>
          <w:numId w:val="3"/>
        </w:numPr>
        <w:spacing w:after="160" w:line="259" w:lineRule="auto"/>
        <w:rPr>
          <w:rFonts w:ascii="Arial" w:hAnsi="Arial" w:cs="Arial"/>
        </w:rPr>
      </w:pPr>
      <w:r w:rsidRPr="008E3367">
        <w:rPr>
          <w:rFonts w:ascii="Arial" w:hAnsi="Arial" w:cs="Arial"/>
        </w:rPr>
        <w:t>Nephrology - for associated renal dysfunction/medication/HTN</w:t>
      </w:r>
    </w:p>
    <w:p w:rsidR="00285CF2" w:rsidRPr="008E3367" w:rsidRDefault="00285CF2" w:rsidP="008E3367">
      <w:pPr>
        <w:spacing w:after="120"/>
        <w:rPr>
          <w:rFonts w:ascii="Arial" w:hAnsi="Arial" w:cs="Arial"/>
          <w:b/>
          <w:u w:val="single"/>
        </w:rPr>
      </w:pPr>
      <w:r w:rsidRPr="008E3367">
        <w:rPr>
          <w:rFonts w:ascii="Arial" w:hAnsi="Arial" w:cs="Arial"/>
          <w:b/>
          <w:u w:val="single"/>
        </w:rPr>
        <w:t>Child Abuse</w:t>
      </w:r>
    </w:p>
    <w:p w:rsidR="00285CF2" w:rsidRPr="008E3367" w:rsidRDefault="00285CF2" w:rsidP="00285CF2">
      <w:pPr>
        <w:numPr>
          <w:ilvl w:val="0"/>
          <w:numId w:val="4"/>
        </w:numPr>
        <w:spacing w:after="0" w:line="259" w:lineRule="auto"/>
        <w:rPr>
          <w:rFonts w:ascii="Arial" w:hAnsi="Arial" w:cs="Arial"/>
        </w:rPr>
      </w:pPr>
      <w:r w:rsidRPr="008E3367">
        <w:rPr>
          <w:rFonts w:ascii="Arial" w:hAnsi="Arial" w:cs="Arial"/>
        </w:rPr>
        <w:t>Radiology / Neuroradiology</w:t>
      </w:r>
    </w:p>
    <w:p w:rsidR="00285CF2" w:rsidRPr="008E3367" w:rsidRDefault="00285CF2" w:rsidP="00285CF2">
      <w:pPr>
        <w:numPr>
          <w:ilvl w:val="0"/>
          <w:numId w:val="4"/>
        </w:numPr>
        <w:spacing w:after="0" w:line="259" w:lineRule="auto"/>
        <w:rPr>
          <w:rFonts w:ascii="Arial" w:hAnsi="Arial" w:cs="Arial"/>
        </w:rPr>
      </w:pPr>
      <w:r w:rsidRPr="008E3367">
        <w:rPr>
          <w:rFonts w:ascii="Arial" w:hAnsi="Arial" w:cs="Arial"/>
        </w:rPr>
        <w:t>Trauma Surgery / Burn team</w:t>
      </w:r>
    </w:p>
    <w:p w:rsidR="00285CF2" w:rsidRPr="008E3367" w:rsidRDefault="00285CF2" w:rsidP="00285CF2">
      <w:pPr>
        <w:numPr>
          <w:ilvl w:val="0"/>
          <w:numId w:val="4"/>
        </w:numPr>
        <w:spacing w:after="0" w:line="259" w:lineRule="auto"/>
        <w:rPr>
          <w:rFonts w:ascii="Arial" w:hAnsi="Arial" w:cs="Arial"/>
        </w:rPr>
      </w:pPr>
      <w:r w:rsidRPr="008E3367">
        <w:rPr>
          <w:rFonts w:ascii="Arial" w:hAnsi="Arial" w:cs="Arial"/>
        </w:rPr>
        <w:t xml:space="preserve">Toxicology </w:t>
      </w:r>
    </w:p>
    <w:p w:rsidR="00285CF2" w:rsidRPr="008E3367" w:rsidRDefault="00285CF2" w:rsidP="00285CF2">
      <w:pPr>
        <w:numPr>
          <w:ilvl w:val="0"/>
          <w:numId w:val="4"/>
        </w:numPr>
        <w:spacing w:after="0" w:line="259" w:lineRule="auto"/>
        <w:rPr>
          <w:rFonts w:ascii="Arial" w:hAnsi="Arial" w:cs="Arial"/>
        </w:rPr>
      </w:pPr>
      <w:r w:rsidRPr="008E3367">
        <w:rPr>
          <w:rFonts w:ascii="Arial" w:hAnsi="Arial" w:cs="Arial"/>
        </w:rPr>
        <w:t>Forensic pathology</w:t>
      </w:r>
    </w:p>
    <w:p w:rsidR="00285CF2" w:rsidRPr="008E3367" w:rsidRDefault="00285CF2" w:rsidP="008E3367">
      <w:pPr>
        <w:numPr>
          <w:ilvl w:val="0"/>
          <w:numId w:val="4"/>
        </w:numPr>
        <w:spacing w:after="160" w:line="259" w:lineRule="auto"/>
        <w:rPr>
          <w:rFonts w:ascii="Arial" w:hAnsi="Arial" w:cs="Arial"/>
        </w:rPr>
      </w:pPr>
      <w:r w:rsidRPr="008E3367">
        <w:rPr>
          <w:rFonts w:ascii="Arial" w:hAnsi="Arial" w:cs="Arial"/>
        </w:rPr>
        <w:t>Legislative Advocacy</w:t>
      </w:r>
    </w:p>
    <w:p w:rsidR="00285CF2" w:rsidRPr="008E3367" w:rsidRDefault="00285CF2" w:rsidP="008E3367">
      <w:pPr>
        <w:spacing w:after="120"/>
        <w:rPr>
          <w:rFonts w:ascii="Arial" w:hAnsi="Arial" w:cs="Arial"/>
          <w:b/>
          <w:u w:val="single"/>
        </w:rPr>
      </w:pPr>
      <w:r w:rsidRPr="008E3367">
        <w:rPr>
          <w:rFonts w:ascii="Arial" w:hAnsi="Arial" w:cs="Arial"/>
          <w:b/>
          <w:u w:val="single"/>
        </w:rPr>
        <w:t>Developmental-Behavioral Pediatrics</w:t>
      </w:r>
    </w:p>
    <w:p w:rsidR="00285CF2" w:rsidRPr="008E3367" w:rsidRDefault="00285CF2" w:rsidP="00285CF2">
      <w:pPr>
        <w:numPr>
          <w:ilvl w:val="0"/>
          <w:numId w:val="7"/>
        </w:numPr>
        <w:spacing w:after="0" w:line="259" w:lineRule="auto"/>
        <w:rPr>
          <w:rFonts w:ascii="Arial" w:hAnsi="Arial" w:cs="Arial"/>
        </w:rPr>
      </w:pPr>
      <w:r w:rsidRPr="008E3367">
        <w:rPr>
          <w:rFonts w:ascii="Arial" w:hAnsi="Arial" w:cs="Arial"/>
        </w:rPr>
        <w:t>DBP elective (in addition to required block rotation which may include rotations such as my</w:t>
      </w:r>
      <w:r w:rsidR="00D80CC6">
        <w:rPr>
          <w:rFonts w:ascii="Arial" w:hAnsi="Arial" w:cs="Arial"/>
        </w:rPr>
        <w:t>e</w:t>
      </w:r>
      <w:r w:rsidRPr="008E3367">
        <w:rPr>
          <w:rFonts w:ascii="Arial" w:hAnsi="Arial" w:cs="Arial"/>
        </w:rPr>
        <w:t>lodysplasia, muscular dystrophy, neuromuscular, Fragile X, Downs or other sub-sub specialty clinics)</w:t>
      </w:r>
    </w:p>
    <w:p w:rsidR="00285CF2" w:rsidRPr="008E3367" w:rsidRDefault="00285CF2" w:rsidP="00285CF2">
      <w:pPr>
        <w:numPr>
          <w:ilvl w:val="0"/>
          <w:numId w:val="7"/>
        </w:numPr>
        <w:spacing w:after="0" w:line="259" w:lineRule="auto"/>
        <w:rPr>
          <w:rFonts w:ascii="Arial" w:hAnsi="Arial" w:cs="Arial"/>
        </w:rPr>
      </w:pPr>
      <w:r w:rsidRPr="008E3367">
        <w:rPr>
          <w:rFonts w:ascii="Arial" w:hAnsi="Arial" w:cs="Arial"/>
        </w:rPr>
        <w:t xml:space="preserve">Child psychiatry </w:t>
      </w:r>
    </w:p>
    <w:p w:rsidR="00285CF2" w:rsidRPr="008E3367" w:rsidRDefault="00285CF2" w:rsidP="00285CF2">
      <w:pPr>
        <w:numPr>
          <w:ilvl w:val="0"/>
          <w:numId w:val="7"/>
        </w:numPr>
        <w:spacing w:after="0" w:line="259" w:lineRule="auto"/>
        <w:rPr>
          <w:rFonts w:ascii="Arial" w:hAnsi="Arial" w:cs="Arial"/>
        </w:rPr>
      </w:pPr>
      <w:r w:rsidRPr="008E3367">
        <w:rPr>
          <w:rFonts w:ascii="Arial" w:hAnsi="Arial" w:cs="Arial"/>
        </w:rPr>
        <w:t xml:space="preserve">Child neurology </w:t>
      </w:r>
    </w:p>
    <w:p w:rsidR="00285CF2" w:rsidRPr="008E3367" w:rsidRDefault="00285CF2" w:rsidP="00285CF2">
      <w:pPr>
        <w:numPr>
          <w:ilvl w:val="0"/>
          <w:numId w:val="7"/>
        </w:numPr>
        <w:spacing w:after="0" w:line="259" w:lineRule="auto"/>
        <w:rPr>
          <w:rFonts w:ascii="Arial" w:hAnsi="Arial" w:cs="Arial"/>
        </w:rPr>
      </w:pPr>
      <w:r w:rsidRPr="008E3367">
        <w:rPr>
          <w:rFonts w:ascii="Arial" w:hAnsi="Arial" w:cs="Arial"/>
        </w:rPr>
        <w:lastRenderedPageBreak/>
        <w:t xml:space="preserve">Genetics </w:t>
      </w:r>
    </w:p>
    <w:p w:rsidR="00285CF2" w:rsidRPr="008E3367" w:rsidRDefault="00285CF2" w:rsidP="00285CF2">
      <w:pPr>
        <w:numPr>
          <w:ilvl w:val="0"/>
          <w:numId w:val="7"/>
        </w:numPr>
        <w:spacing w:after="0" w:line="259" w:lineRule="auto"/>
        <w:rPr>
          <w:rFonts w:ascii="Arial" w:hAnsi="Arial" w:cs="Arial"/>
        </w:rPr>
      </w:pPr>
      <w:r w:rsidRPr="008E3367">
        <w:rPr>
          <w:rFonts w:ascii="Arial" w:hAnsi="Arial" w:cs="Arial"/>
        </w:rPr>
        <w:t xml:space="preserve">Pediatric physical medicine and rehabilitation </w:t>
      </w:r>
    </w:p>
    <w:p w:rsidR="00285CF2" w:rsidRPr="008E3367" w:rsidRDefault="00285CF2" w:rsidP="008E3367">
      <w:pPr>
        <w:numPr>
          <w:ilvl w:val="0"/>
          <w:numId w:val="7"/>
        </w:numPr>
        <w:spacing w:after="120" w:line="259" w:lineRule="auto"/>
        <w:rPr>
          <w:rFonts w:ascii="Arial" w:hAnsi="Arial" w:cs="Arial"/>
        </w:rPr>
      </w:pPr>
      <w:r w:rsidRPr="008E3367">
        <w:rPr>
          <w:rFonts w:ascii="Arial" w:hAnsi="Arial" w:cs="Arial"/>
        </w:rPr>
        <w:t xml:space="preserve">Community based primary care rotation </w:t>
      </w:r>
    </w:p>
    <w:p w:rsidR="00285CF2" w:rsidRPr="008E3367" w:rsidRDefault="00285CF2" w:rsidP="008E3367">
      <w:pPr>
        <w:spacing w:after="160"/>
        <w:rPr>
          <w:rFonts w:ascii="Arial" w:hAnsi="Arial" w:cs="Arial"/>
        </w:rPr>
      </w:pPr>
      <w:r w:rsidRPr="008E3367">
        <w:rPr>
          <w:rFonts w:ascii="Arial" w:hAnsi="Arial" w:cs="Arial"/>
        </w:rPr>
        <w:t>Experience with allied professionals such as psychologists, speech and language pathologists, audiologists, occupational therapists and physical therapists, medical social workers.  In addition</w:t>
      </w:r>
      <w:r w:rsidR="00D80CC6">
        <w:rPr>
          <w:rFonts w:ascii="Arial" w:hAnsi="Arial" w:cs="Arial"/>
        </w:rPr>
        <w:t>,</w:t>
      </w:r>
      <w:r w:rsidRPr="008E3367">
        <w:rPr>
          <w:rFonts w:ascii="Arial" w:hAnsi="Arial" w:cs="Arial"/>
        </w:rPr>
        <w:t xml:space="preserve"> advocacy experiences and experience with community</w:t>
      </w:r>
      <w:r w:rsidR="00D80CC6">
        <w:rPr>
          <w:rFonts w:ascii="Arial" w:hAnsi="Arial" w:cs="Arial"/>
        </w:rPr>
        <w:t>-</w:t>
      </w:r>
      <w:r w:rsidRPr="008E3367">
        <w:rPr>
          <w:rFonts w:ascii="Arial" w:hAnsi="Arial" w:cs="Arial"/>
        </w:rPr>
        <w:t>based agencies serving children and families would be worthwhile as would experiences in day treatment centers for children with special health care needs.</w:t>
      </w:r>
    </w:p>
    <w:p w:rsidR="00285CF2" w:rsidRPr="008E3367" w:rsidRDefault="00285CF2" w:rsidP="008E3367">
      <w:pPr>
        <w:spacing w:after="120"/>
        <w:rPr>
          <w:rFonts w:ascii="Arial" w:hAnsi="Arial" w:cs="Arial"/>
          <w:b/>
          <w:u w:val="single"/>
        </w:rPr>
      </w:pPr>
      <w:r w:rsidRPr="008E3367">
        <w:rPr>
          <w:rFonts w:ascii="Arial" w:hAnsi="Arial" w:cs="Arial"/>
          <w:b/>
          <w:u w:val="single"/>
        </w:rPr>
        <w:t>Endocrinology</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Endocrinology elective (inpatient and outpatient)</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Research month/elective</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Diabetes camp</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Rotations with diabetes experience (PICU, inpatient diabetes)</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Endo</w:t>
      </w:r>
      <w:r w:rsidR="00D80CC6">
        <w:rPr>
          <w:rFonts w:ascii="Arial" w:hAnsi="Arial" w:cs="Arial"/>
        </w:rPr>
        <w:t>crine</w:t>
      </w:r>
      <w:r w:rsidRPr="008E3367">
        <w:rPr>
          <w:rFonts w:ascii="Arial" w:hAnsi="Arial" w:cs="Arial"/>
        </w:rPr>
        <w:t xml:space="preserve"> subspecialty clinic (longitudinal clinic if available)</w:t>
      </w:r>
    </w:p>
    <w:p w:rsidR="00285CF2" w:rsidRPr="008E3367" w:rsidRDefault="00285CF2" w:rsidP="00285CF2">
      <w:pPr>
        <w:pStyle w:val="ListParagraph"/>
        <w:numPr>
          <w:ilvl w:val="0"/>
          <w:numId w:val="7"/>
        </w:numPr>
        <w:spacing w:after="0"/>
        <w:rPr>
          <w:rFonts w:ascii="Arial" w:hAnsi="Arial" w:cs="Arial"/>
        </w:rPr>
      </w:pPr>
      <w:r w:rsidRPr="008E3367">
        <w:rPr>
          <w:rFonts w:ascii="Arial" w:hAnsi="Arial" w:cs="Arial"/>
        </w:rPr>
        <w:t>Genetics</w:t>
      </w:r>
    </w:p>
    <w:p w:rsidR="00285CF2" w:rsidRPr="008E3367" w:rsidRDefault="00285CF2" w:rsidP="008E3367">
      <w:pPr>
        <w:pStyle w:val="ListParagraph"/>
        <w:numPr>
          <w:ilvl w:val="0"/>
          <w:numId w:val="7"/>
        </w:numPr>
        <w:rPr>
          <w:rFonts w:ascii="Arial" w:hAnsi="Arial" w:cs="Arial"/>
        </w:rPr>
      </w:pPr>
      <w:r w:rsidRPr="008E3367">
        <w:rPr>
          <w:rFonts w:ascii="Arial" w:hAnsi="Arial" w:cs="Arial"/>
        </w:rPr>
        <w:t>Adolescent Medicine</w:t>
      </w:r>
    </w:p>
    <w:p w:rsidR="00285CF2" w:rsidRPr="008E3367" w:rsidRDefault="00285CF2" w:rsidP="008E3367">
      <w:pPr>
        <w:spacing w:after="120"/>
        <w:rPr>
          <w:rFonts w:ascii="Arial" w:hAnsi="Arial" w:cs="Arial"/>
          <w:b/>
          <w:u w:val="single"/>
        </w:rPr>
      </w:pPr>
      <w:r w:rsidRPr="008E3367">
        <w:rPr>
          <w:rFonts w:ascii="Arial" w:hAnsi="Arial" w:cs="Arial"/>
          <w:b/>
          <w:u w:val="single"/>
        </w:rPr>
        <w:t>Gastroenterology</w:t>
      </w:r>
    </w:p>
    <w:p w:rsidR="00285CF2" w:rsidRPr="008E3367" w:rsidRDefault="00285CF2" w:rsidP="00285CF2">
      <w:pPr>
        <w:numPr>
          <w:ilvl w:val="0"/>
          <w:numId w:val="8"/>
        </w:numPr>
        <w:spacing w:after="0" w:line="259" w:lineRule="auto"/>
        <w:rPr>
          <w:rFonts w:ascii="Arial" w:hAnsi="Arial" w:cs="Arial"/>
        </w:rPr>
      </w:pPr>
      <w:r w:rsidRPr="008E3367">
        <w:rPr>
          <w:rFonts w:ascii="Arial" w:hAnsi="Arial" w:cs="Arial"/>
          <w:u w:val="single"/>
        </w:rPr>
        <w:t>Other medical subspecialties:</w:t>
      </w:r>
    </w:p>
    <w:p w:rsidR="00285CF2" w:rsidRPr="008E3367" w:rsidRDefault="00285CF2" w:rsidP="00285CF2">
      <w:pPr>
        <w:pStyle w:val="ListParagraph"/>
        <w:numPr>
          <w:ilvl w:val="1"/>
          <w:numId w:val="8"/>
        </w:numPr>
        <w:spacing w:after="0"/>
        <w:rPr>
          <w:rFonts w:ascii="Arial" w:hAnsi="Arial" w:cs="Arial"/>
        </w:rPr>
      </w:pPr>
      <w:r w:rsidRPr="008E3367">
        <w:rPr>
          <w:rFonts w:ascii="Arial" w:hAnsi="Arial" w:cs="Arial"/>
        </w:rPr>
        <w:t>Allergy/Immunology - Food allergies, immunodeficiencies</w:t>
      </w:r>
    </w:p>
    <w:p w:rsidR="00285CF2" w:rsidRPr="008E3367" w:rsidRDefault="00285CF2" w:rsidP="00285CF2">
      <w:pPr>
        <w:pStyle w:val="ListParagraph"/>
        <w:numPr>
          <w:ilvl w:val="1"/>
          <w:numId w:val="8"/>
        </w:numPr>
        <w:spacing w:after="0"/>
        <w:rPr>
          <w:rFonts w:ascii="Arial" w:hAnsi="Arial" w:cs="Arial"/>
        </w:rPr>
      </w:pPr>
      <w:r w:rsidRPr="008E3367">
        <w:rPr>
          <w:rFonts w:ascii="Arial" w:hAnsi="Arial" w:cs="Arial"/>
        </w:rPr>
        <w:t>Endocrinology - Growth, pubertal development, autoimmune endocrinopathies</w:t>
      </w:r>
    </w:p>
    <w:p w:rsidR="00285CF2" w:rsidRPr="008E3367" w:rsidRDefault="00285CF2" w:rsidP="00285CF2">
      <w:pPr>
        <w:pStyle w:val="ListParagraph"/>
        <w:numPr>
          <w:ilvl w:val="1"/>
          <w:numId w:val="8"/>
        </w:numPr>
        <w:spacing w:after="0"/>
        <w:rPr>
          <w:rFonts w:ascii="Arial" w:hAnsi="Arial" w:cs="Arial"/>
        </w:rPr>
      </w:pPr>
      <w:r w:rsidRPr="008E3367">
        <w:rPr>
          <w:rFonts w:ascii="Arial" w:hAnsi="Arial" w:cs="Arial"/>
        </w:rPr>
        <w:t xml:space="preserve">Genetics </w:t>
      </w:r>
    </w:p>
    <w:p w:rsidR="00285CF2" w:rsidRPr="008E3367" w:rsidRDefault="00285CF2" w:rsidP="008E3367">
      <w:pPr>
        <w:pStyle w:val="ListParagraph"/>
        <w:numPr>
          <w:ilvl w:val="1"/>
          <w:numId w:val="8"/>
        </w:numPr>
        <w:spacing w:after="120"/>
        <w:rPr>
          <w:rFonts w:ascii="Arial" w:hAnsi="Arial" w:cs="Arial"/>
        </w:rPr>
      </w:pPr>
      <w:r w:rsidRPr="008E3367">
        <w:rPr>
          <w:rFonts w:ascii="Arial" w:hAnsi="Arial" w:cs="Arial"/>
        </w:rPr>
        <w:t>Rheumatology - Autoimmune disorders, joint disease associated with IBD, use of immunosuppression</w:t>
      </w:r>
    </w:p>
    <w:p w:rsidR="00285CF2" w:rsidRPr="008E3367" w:rsidRDefault="00285CF2" w:rsidP="00285CF2">
      <w:pPr>
        <w:numPr>
          <w:ilvl w:val="0"/>
          <w:numId w:val="9"/>
        </w:numPr>
        <w:spacing w:after="0" w:line="259" w:lineRule="auto"/>
        <w:rPr>
          <w:rFonts w:ascii="Arial" w:hAnsi="Arial" w:cs="Arial"/>
        </w:rPr>
      </w:pPr>
      <w:r w:rsidRPr="008E3367">
        <w:rPr>
          <w:rFonts w:ascii="Arial" w:hAnsi="Arial" w:cs="Arial"/>
          <w:u w:val="single"/>
        </w:rPr>
        <w:t>Other disciplines:</w:t>
      </w:r>
    </w:p>
    <w:p w:rsidR="00285CF2" w:rsidRPr="008E3367" w:rsidRDefault="00285CF2" w:rsidP="00285CF2">
      <w:pPr>
        <w:pStyle w:val="ListParagraph"/>
        <w:numPr>
          <w:ilvl w:val="1"/>
          <w:numId w:val="9"/>
        </w:numPr>
        <w:spacing w:after="0"/>
        <w:rPr>
          <w:rFonts w:ascii="Arial" w:hAnsi="Arial" w:cs="Arial"/>
        </w:rPr>
      </w:pPr>
      <w:r w:rsidRPr="008E3367">
        <w:rPr>
          <w:rFonts w:ascii="Arial" w:hAnsi="Arial" w:cs="Arial"/>
        </w:rPr>
        <w:t>Pathology - Introduction to gross and microscopic pathology</w:t>
      </w:r>
    </w:p>
    <w:p w:rsidR="00285CF2" w:rsidRPr="008E3367" w:rsidRDefault="00285CF2" w:rsidP="00285CF2">
      <w:pPr>
        <w:pStyle w:val="ListParagraph"/>
        <w:numPr>
          <w:ilvl w:val="1"/>
          <w:numId w:val="9"/>
        </w:numPr>
        <w:spacing w:after="0"/>
        <w:rPr>
          <w:rFonts w:ascii="Arial" w:hAnsi="Arial" w:cs="Arial"/>
        </w:rPr>
      </w:pPr>
      <w:r w:rsidRPr="008E3367">
        <w:rPr>
          <w:rFonts w:ascii="Arial" w:hAnsi="Arial" w:cs="Arial"/>
        </w:rPr>
        <w:t>Radiology - Fluoroscopy, CT, MR, nuclear medicine studies (IDA studies, gastric emptying studies)</w:t>
      </w:r>
    </w:p>
    <w:p w:rsidR="00285CF2" w:rsidRPr="008E3367" w:rsidRDefault="00285CF2" w:rsidP="00285CF2">
      <w:pPr>
        <w:pStyle w:val="ListParagraph"/>
        <w:numPr>
          <w:ilvl w:val="1"/>
          <w:numId w:val="9"/>
        </w:numPr>
        <w:spacing w:after="0"/>
        <w:rPr>
          <w:rFonts w:ascii="Arial" w:hAnsi="Arial" w:cs="Arial"/>
        </w:rPr>
      </w:pPr>
      <w:r w:rsidRPr="008E3367">
        <w:rPr>
          <w:rFonts w:ascii="Arial" w:hAnsi="Arial" w:cs="Arial"/>
        </w:rPr>
        <w:t>Pediatric surgery</w:t>
      </w:r>
    </w:p>
    <w:p w:rsidR="00285CF2" w:rsidRPr="008E3367" w:rsidRDefault="00285CF2" w:rsidP="008E3367">
      <w:pPr>
        <w:pStyle w:val="ListParagraph"/>
        <w:numPr>
          <w:ilvl w:val="1"/>
          <w:numId w:val="9"/>
        </w:numPr>
        <w:rPr>
          <w:rFonts w:ascii="Arial" w:hAnsi="Arial" w:cs="Arial"/>
        </w:rPr>
      </w:pPr>
      <w:r w:rsidRPr="008E3367">
        <w:rPr>
          <w:rFonts w:ascii="Arial" w:hAnsi="Arial" w:cs="Arial"/>
        </w:rPr>
        <w:t>Speech pathology - Dealing with feeding issues</w:t>
      </w:r>
    </w:p>
    <w:p w:rsidR="00285CF2" w:rsidRPr="008E3367" w:rsidRDefault="00285CF2" w:rsidP="008E3367">
      <w:pPr>
        <w:spacing w:after="120"/>
        <w:rPr>
          <w:rFonts w:ascii="Arial" w:hAnsi="Arial" w:cs="Arial"/>
          <w:b/>
          <w:u w:val="single"/>
        </w:rPr>
      </w:pPr>
      <w:r w:rsidRPr="008E3367">
        <w:rPr>
          <w:rFonts w:ascii="Arial" w:hAnsi="Arial" w:cs="Arial"/>
          <w:b/>
          <w:u w:val="single"/>
        </w:rPr>
        <w:t>Hematology-Oncology</w:t>
      </w:r>
    </w:p>
    <w:p w:rsidR="00285CF2" w:rsidRPr="008E3367" w:rsidRDefault="00285CF2" w:rsidP="00285CF2">
      <w:pPr>
        <w:numPr>
          <w:ilvl w:val="0"/>
          <w:numId w:val="10"/>
        </w:numPr>
        <w:spacing w:after="0" w:line="259" w:lineRule="auto"/>
        <w:rPr>
          <w:rFonts w:ascii="Arial" w:hAnsi="Arial" w:cs="Arial"/>
        </w:rPr>
      </w:pPr>
      <w:r w:rsidRPr="008E3367">
        <w:rPr>
          <w:rFonts w:ascii="Arial" w:hAnsi="Arial" w:cs="Arial"/>
        </w:rPr>
        <w:t>Outpatient Pediatric Hematology/Oncology</w:t>
      </w:r>
    </w:p>
    <w:p w:rsidR="00285CF2" w:rsidRPr="008E3367" w:rsidRDefault="00285CF2" w:rsidP="00285CF2">
      <w:pPr>
        <w:numPr>
          <w:ilvl w:val="1"/>
          <w:numId w:val="13"/>
        </w:numPr>
        <w:spacing w:after="0" w:line="259" w:lineRule="auto"/>
        <w:rPr>
          <w:rFonts w:ascii="Arial" w:hAnsi="Arial" w:cs="Arial"/>
        </w:rPr>
      </w:pPr>
      <w:r w:rsidRPr="008E3367">
        <w:rPr>
          <w:rFonts w:ascii="Arial" w:hAnsi="Arial" w:cs="Arial"/>
        </w:rPr>
        <w:t>To understand the treatment and experience of this patient population in the outpatient setting</w:t>
      </w:r>
    </w:p>
    <w:p w:rsidR="00285CF2" w:rsidRPr="008E3367" w:rsidRDefault="00285CF2" w:rsidP="00285CF2">
      <w:pPr>
        <w:numPr>
          <w:ilvl w:val="1"/>
          <w:numId w:val="13"/>
        </w:numPr>
        <w:spacing w:after="0" w:line="259" w:lineRule="auto"/>
        <w:rPr>
          <w:rFonts w:ascii="Arial" w:hAnsi="Arial" w:cs="Arial"/>
        </w:rPr>
      </w:pPr>
      <w:r w:rsidRPr="008E3367">
        <w:rPr>
          <w:rFonts w:ascii="Arial" w:hAnsi="Arial" w:cs="Arial"/>
        </w:rPr>
        <w:t>To better develop relationships with Pediatric Hematology/Oncology faculty for mentorship and recommendations</w:t>
      </w:r>
    </w:p>
    <w:p w:rsidR="00285CF2" w:rsidRPr="008E3367" w:rsidRDefault="00285CF2" w:rsidP="00285CF2">
      <w:pPr>
        <w:numPr>
          <w:ilvl w:val="0"/>
          <w:numId w:val="11"/>
        </w:numPr>
        <w:spacing w:after="0" w:line="259" w:lineRule="auto"/>
        <w:rPr>
          <w:rFonts w:ascii="Arial" w:hAnsi="Arial" w:cs="Arial"/>
        </w:rPr>
      </w:pPr>
      <w:r w:rsidRPr="008E3367">
        <w:rPr>
          <w:rFonts w:ascii="Arial" w:hAnsi="Arial" w:cs="Arial"/>
        </w:rPr>
        <w:t>Several of the following electives aimed at improving knowledge of the organ systems most commonly compromised in Pediatric Hematology/Oncology practice, whether secondary to disease or to toxicity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Cardiology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Dermatology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Gastroenterology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Immunology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Infectious Disease</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lastRenderedPageBreak/>
        <w:t>Nephrology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Pulmonology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Radiology</w:t>
      </w:r>
    </w:p>
    <w:p w:rsidR="00285CF2" w:rsidRPr="008E3367" w:rsidRDefault="00285CF2" w:rsidP="00285CF2">
      <w:pPr>
        <w:numPr>
          <w:ilvl w:val="1"/>
          <w:numId w:val="12"/>
        </w:numPr>
        <w:spacing w:after="0" w:line="259" w:lineRule="auto"/>
        <w:rPr>
          <w:rFonts w:ascii="Arial" w:hAnsi="Arial" w:cs="Arial"/>
        </w:rPr>
      </w:pPr>
      <w:r w:rsidRPr="008E3367">
        <w:rPr>
          <w:rFonts w:ascii="Arial" w:hAnsi="Arial" w:cs="Arial"/>
        </w:rPr>
        <w:t>Ped</w:t>
      </w:r>
      <w:r w:rsidR="00D80CC6">
        <w:rPr>
          <w:rFonts w:ascii="Arial" w:hAnsi="Arial" w:cs="Arial"/>
        </w:rPr>
        <w:t>iatric</w:t>
      </w:r>
      <w:r w:rsidRPr="008E3367">
        <w:rPr>
          <w:rFonts w:ascii="Arial" w:hAnsi="Arial" w:cs="Arial"/>
        </w:rPr>
        <w:t xml:space="preserve"> Pathology</w:t>
      </w:r>
    </w:p>
    <w:p w:rsidR="00285CF2" w:rsidRPr="008E3367" w:rsidRDefault="00285CF2" w:rsidP="008E3367">
      <w:pPr>
        <w:numPr>
          <w:ilvl w:val="1"/>
          <w:numId w:val="12"/>
        </w:numPr>
        <w:spacing w:after="160" w:line="259" w:lineRule="auto"/>
        <w:rPr>
          <w:rFonts w:ascii="Arial" w:hAnsi="Arial" w:cs="Arial"/>
        </w:rPr>
      </w:pPr>
      <w:r w:rsidRPr="008E3367">
        <w:rPr>
          <w:rFonts w:ascii="Arial" w:hAnsi="Arial" w:cs="Arial"/>
        </w:rPr>
        <w:t>Ped</w:t>
      </w:r>
      <w:r w:rsidR="00D80CC6">
        <w:rPr>
          <w:rFonts w:ascii="Arial" w:hAnsi="Arial" w:cs="Arial"/>
        </w:rPr>
        <w:t>iatric Radiation</w:t>
      </w:r>
      <w:r w:rsidRPr="008E3367">
        <w:rPr>
          <w:rFonts w:ascii="Arial" w:hAnsi="Arial" w:cs="Arial"/>
        </w:rPr>
        <w:t xml:space="preserve"> Onc</w:t>
      </w:r>
      <w:r w:rsidR="00D80CC6">
        <w:rPr>
          <w:rFonts w:ascii="Arial" w:hAnsi="Arial" w:cs="Arial"/>
        </w:rPr>
        <w:t>ology</w:t>
      </w:r>
    </w:p>
    <w:p w:rsidR="00285CF2" w:rsidRPr="008E3367" w:rsidRDefault="00285CF2" w:rsidP="008E3367">
      <w:pPr>
        <w:spacing w:after="120"/>
        <w:rPr>
          <w:rFonts w:ascii="Arial" w:hAnsi="Arial" w:cs="Arial"/>
          <w:b/>
          <w:u w:val="single"/>
        </w:rPr>
      </w:pPr>
      <w:r w:rsidRPr="008E3367">
        <w:rPr>
          <w:rFonts w:ascii="Arial" w:hAnsi="Arial" w:cs="Arial"/>
          <w:b/>
          <w:u w:val="single"/>
        </w:rPr>
        <w:t>Infectious Disease</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Infectious Diseases</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Radiology</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 xml:space="preserve">Orthopedics or </w:t>
      </w:r>
      <w:r w:rsidR="00D80CC6" w:rsidRPr="008E3367">
        <w:rPr>
          <w:rFonts w:ascii="Arial" w:hAnsi="Arial" w:cs="Arial"/>
        </w:rPr>
        <w:t>another</w:t>
      </w:r>
      <w:r w:rsidRPr="008E3367">
        <w:rPr>
          <w:rFonts w:ascii="Arial" w:hAnsi="Arial" w:cs="Arial"/>
        </w:rPr>
        <w:t xml:space="preserve"> surgical subspecialty rotation</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Immunology (if available, not an allergy elective)</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Dermatology (if there is a robust consult service with exposure to dermatologic manifestations of infections and/or adverse drug reactions)</w:t>
      </w:r>
    </w:p>
    <w:p w:rsidR="00285CF2" w:rsidRPr="008E3367" w:rsidRDefault="00285CF2" w:rsidP="00285CF2">
      <w:pPr>
        <w:numPr>
          <w:ilvl w:val="0"/>
          <w:numId w:val="14"/>
        </w:numPr>
        <w:spacing w:after="0" w:line="259" w:lineRule="auto"/>
        <w:rPr>
          <w:rFonts w:ascii="Arial" w:hAnsi="Arial" w:cs="Arial"/>
        </w:rPr>
      </w:pPr>
      <w:r w:rsidRPr="008E3367">
        <w:rPr>
          <w:rFonts w:ascii="Arial" w:hAnsi="Arial" w:cs="Arial"/>
        </w:rPr>
        <w:t>Rheumatology</w:t>
      </w:r>
    </w:p>
    <w:p w:rsidR="00285CF2" w:rsidRPr="008E3367" w:rsidRDefault="00285CF2" w:rsidP="008E3367">
      <w:pPr>
        <w:numPr>
          <w:ilvl w:val="0"/>
          <w:numId w:val="14"/>
        </w:numPr>
        <w:spacing w:after="160" w:line="259" w:lineRule="auto"/>
        <w:rPr>
          <w:rFonts w:ascii="Arial" w:hAnsi="Arial" w:cs="Arial"/>
        </w:rPr>
      </w:pPr>
      <w:r w:rsidRPr="008E3367">
        <w:rPr>
          <w:rFonts w:ascii="Arial" w:hAnsi="Arial" w:cs="Arial"/>
        </w:rPr>
        <w:t>Solid organ transplant/Bone marrow transplant</w:t>
      </w:r>
    </w:p>
    <w:p w:rsidR="00285CF2" w:rsidRPr="008E3367" w:rsidRDefault="00285CF2" w:rsidP="008E3367">
      <w:pPr>
        <w:spacing w:after="120"/>
        <w:rPr>
          <w:rFonts w:ascii="Arial" w:hAnsi="Arial" w:cs="Arial"/>
          <w:b/>
          <w:u w:val="single"/>
        </w:rPr>
      </w:pPr>
      <w:r w:rsidRPr="008E3367">
        <w:rPr>
          <w:rFonts w:ascii="Arial" w:hAnsi="Arial" w:cs="Arial"/>
          <w:b/>
          <w:u w:val="single"/>
        </w:rPr>
        <w:t>Nephrology</w:t>
      </w:r>
    </w:p>
    <w:p w:rsidR="00285CF2" w:rsidRPr="008E3367" w:rsidRDefault="00285CF2" w:rsidP="00285CF2">
      <w:pPr>
        <w:numPr>
          <w:ilvl w:val="0"/>
          <w:numId w:val="15"/>
        </w:numPr>
        <w:spacing w:after="0" w:line="259" w:lineRule="auto"/>
        <w:rPr>
          <w:rFonts w:ascii="Arial" w:hAnsi="Arial" w:cs="Arial"/>
        </w:rPr>
      </w:pPr>
      <w:r w:rsidRPr="008E3367">
        <w:rPr>
          <w:rFonts w:ascii="Arial" w:hAnsi="Arial" w:cs="Arial"/>
        </w:rPr>
        <w:t>Rheumatology</w:t>
      </w:r>
    </w:p>
    <w:p w:rsidR="00285CF2" w:rsidRPr="008E3367" w:rsidRDefault="00285CF2" w:rsidP="00285CF2">
      <w:pPr>
        <w:numPr>
          <w:ilvl w:val="0"/>
          <w:numId w:val="15"/>
        </w:numPr>
        <w:spacing w:after="0" w:line="259" w:lineRule="auto"/>
        <w:rPr>
          <w:rFonts w:ascii="Arial" w:hAnsi="Arial" w:cs="Arial"/>
        </w:rPr>
      </w:pPr>
      <w:r w:rsidRPr="008E3367">
        <w:rPr>
          <w:rFonts w:ascii="Arial" w:hAnsi="Arial" w:cs="Arial"/>
        </w:rPr>
        <w:t>Radiology</w:t>
      </w:r>
    </w:p>
    <w:p w:rsidR="00285CF2" w:rsidRPr="008E3367" w:rsidRDefault="00285CF2" w:rsidP="008E3367">
      <w:pPr>
        <w:numPr>
          <w:ilvl w:val="0"/>
          <w:numId w:val="15"/>
        </w:numPr>
        <w:spacing w:after="160" w:line="259" w:lineRule="auto"/>
        <w:rPr>
          <w:rFonts w:ascii="Arial" w:hAnsi="Arial" w:cs="Arial"/>
        </w:rPr>
      </w:pPr>
      <w:r w:rsidRPr="008E3367">
        <w:rPr>
          <w:rFonts w:ascii="Arial" w:hAnsi="Arial" w:cs="Arial"/>
        </w:rPr>
        <w:t>Infectious Disease</w:t>
      </w:r>
    </w:p>
    <w:p w:rsidR="00285CF2" w:rsidRPr="008E3367" w:rsidRDefault="00285CF2" w:rsidP="008E3367">
      <w:pPr>
        <w:spacing w:after="120"/>
        <w:rPr>
          <w:rFonts w:ascii="Arial" w:hAnsi="Arial" w:cs="Arial"/>
          <w:b/>
          <w:u w:val="single"/>
        </w:rPr>
      </w:pPr>
      <w:r w:rsidRPr="008E3367">
        <w:rPr>
          <w:rFonts w:ascii="Arial" w:hAnsi="Arial" w:cs="Arial"/>
          <w:b/>
          <w:u w:val="single"/>
        </w:rPr>
        <w:t>Pulmonary Medicine</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I</w:t>
      </w:r>
      <w:r w:rsidR="00D80CC6">
        <w:rPr>
          <w:rFonts w:ascii="Arial" w:hAnsi="Arial" w:cs="Arial"/>
        </w:rPr>
        <w:t>nfectious Disease</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G</w:t>
      </w:r>
      <w:r w:rsidR="00D80CC6">
        <w:rPr>
          <w:rFonts w:ascii="Arial" w:hAnsi="Arial" w:cs="Arial"/>
        </w:rPr>
        <w:t>astroenterology</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Allergy/Immunology</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Respiratory Care rotation</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Cardiology</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PICU</w:t>
      </w:r>
    </w:p>
    <w:p w:rsidR="00285CF2" w:rsidRPr="008E3367" w:rsidRDefault="00D80CC6" w:rsidP="00285CF2">
      <w:pPr>
        <w:numPr>
          <w:ilvl w:val="0"/>
          <w:numId w:val="16"/>
        </w:numPr>
        <w:spacing w:after="0" w:line="259" w:lineRule="auto"/>
        <w:rPr>
          <w:rFonts w:ascii="Arial" w:hAnsi="Arial" w:cs="Arial"/>
        </w:rPr>
      </w:pPr>
      <w:r>
        <w:rPr>
          <w:rFonts w:ascii="Arial" w:hAnsi="Arial" w:cs="Arial"/>
        </w:rPr>
        <w:t>ENT</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Pathology (with emphasis on lung pathology)</w:t>
      </w:r>
    </w:p>
    <w:p w:rsidR="00285CF2" w:rsidRPr="008E3367" w:rsidRDefault="00285CF2" w:rsidP="00285CF2">
      <w:pPr>
        <w:numPr>
          <w:ilvl w:val="0"/>
          <w:numId w:val="16"/>
        </w:numPr>
        <w:spacing w:after="0" w:line="259" w:lineRule="auto"/>
        <w:rPr>
          <w:rFonts w:ascii="Arial" w:hAnsi="Arial" w:cs="Arial"/>
        </w:rPr>
      </w:pPr>
      <w:r w:rsidRPr="008E3367">
        <w:rPr>
          <w:rFonts w:ascii="Arial" w:hAnsi="Arial" w:cs="Arial"/>
        </w:rPr>
        <w:t>Radiology</w:t>
      </w:r>
    </w:p>
    <w:p w:rsidR="00285CF2" w:rsidRPr="00D80CC6" w:rsidRDefault="00285CF2" w:rsidP="00D80CC6">
      <w:pPr>
        <w:numPr>
          <w:ilvl w:val="0"/>
          <w:numId w:val="16"/>
        </w:numPr>
        <w:spacing w:after="0" w:line="259" w:lineRule="auto"/>
        <w:rPr>
          <w:rFonts w:ascii="Arial" w:hAnsi="Arial" w:cs="Arial"/>
        </w:rPr>
      </w:pPr>
      <w:r w:rsidRPr="008E3367">
        <w:rPr>
          <w:rFonts w:ascii="Arial" w:hAnsi="Arial" w:cs="Arial"/>
        </w:rPr>
        <w:t>Anesthesia</w:t>
      </w:r>
    </w:p>
    <w:p w:rsidR="00285CF2" w:rsidRPr="008E3367" w:rsidRDefault="00285CF2" w:rsidP="008E3367">
      <w:pPr>
        <w:numPr>
          <w:ilvl w:val="0"/>
          <w:numId w:val="16"/>
        </w:numPr>
        <w:spacing w:after="160" w:line="259" w:lineRule="auto"/>
        <w:rPr>
          <w:rFonts w:ascii="Arial" w:hAnsi="Arial" w:cs="Arial"/>
        </w:rPr>
      </w:pPr>
      <w:r w:rsidRPr="008E3367">
        <w:rPr>
          <w:rFonts w:ascii="Arial" w:hAnsi="Arial" w:cs="Arial"/>
        </w:rPr>
        <w:t>Sleep</w:t>
      </w:r>
    </w:p>
    <w:p w:rsidR="00285CF2" w:rsidRPr="008E3367" w:rsidRDefault="00285CF2" w:rsidP="008E3367">
      <w:pPr>
        <w:spacing w:after="120"/>
        <w:rPr>
          <w:rFonts w:ascii="Arial" w:hAnsi="Arial" w:cs="Arial"/>
          <w:b/>
          <w:u w:val="single"/>
        </w:rPr>
      </w:pPr>
      <w:r w:rsidRPr="008E3367">
        <w:rPr>
          <w:rFonts w:ascii="Arial" w:hAnsi="Arial" w:cs="Arial"/>
          <w:b/>
          <w:u w:val="single"/>
        </w:rPr>
        <w:t>Rheumatology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The residents should have a solid background in General Pediatrics </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A rotation in Pediatric Rheumatology (this will be an away rotation for many residents)</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Allergy/Immunology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Pediatric Nephrology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Sports Medicine</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Dermatology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Infectious Disease</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Hematology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Immunology</w:t>
      </w:r>
    </w:p>
    <w:p w:rsidR="00285CF2" w:rsidRPr="008E3367" w:rsidRDefault="00285CF2" w:rsidP="00285CF2">
      <w:pPr>
        <w:numPr>
          <w:ilvl w:val="0"/>
          <w:numId w:val="17"/>
        </w:numPr>
        <w:spacing w:after="0" w:line="259" w:lineRule="auto"/>
        <w:rPr>
          <w:rFonts w:ascii="Arial" w:hAnsi="Arial" w:cs="Arial"/>
        </w:rPr>
      </w:pPr>
      <w:r w:rsidRPr="008E3367">
        <w:rPr>
          <w:rFonts w:ascii="Arial" w:hAnsi="Arial" w:cs="Arial"/>
        </w:rPr>
        <w:t>Research</w:t>
      </w:r>
    </w:p>
    <w:p w:rsidR="007D7F19" w:rsidRPr="008E3367" w:rsidRDefault="00285CF2" w:rsidP="008E3367">
      <w:pPr>
        <w:numPr>
          <w:ilvl w:val="0"/>
          <w:numId w:val="17"/>
        </w:numPr>
        <w:spacing w:after="0" w:line="259" w:lineRule="auto"/>
        <w:rPr>
          <w:rFonts w:ascii="Arial" w:hAnsi="Arial" w:cs="Arial"/>
        </w:rPr>
      </w:pPr>
      <w:r w:rsidRPr="008E3367">
        <w:rPr>
          <w:rFonts w:ascii="Arial" w:hAnsi="Arial" w:cs="Arial"/>
        </w:rPr>
        <w:t>Physiatry</w:t>
      </w:r>
      <w:r w:rsidR="00D80CC6">
        <w:rPr>
          <w:rFonts w:ascii="Arial" w:hAnsi="Arial" w:cs="Arial"/>
        </w:rPr>
        <w:t>/PM&amp;R</w:t>
      </w:r>
      <w:r w:rsidRPr="008E3367">
        <w:rPr>
          <w:rFonts w:ascii="Arial" w:hAnsi="Arial" w:cs="Arial"/>
        </w:rPr>
        <w:t xml:space="preserve"> </w:t>
      </w:r>
      <w:r w:rsidR="00D80CC6">
        <w:rPr>
          <w:rFonts w:ascii="Arial" w:hAnsi="Arial" w:cs="Arial"/>
        </w:rPr>
        <w:t>(</w:t>
      </w:r>
      <w:r w:rsidRPr="008E3367">
        <w:rPr>
          <w:rFonts w:ascii="Arial" w:hAnsi="Arial" w:cs="Arial"/>
        </w:rPr>
        <w:t>if availabl</w:t>
      </w:r>
      <w:r w:rsidR="00D80CC6">
        <w:rPr>
          <w:rFonts w:ascii="Arial" w:hAnsi="Arial" w:cs="Arial"/>
        </w:rPr>
        <w:t>e)</w:t>
      </w:r>
    </w:p>
    <w:sectPr w:rsidR="007D7F19" w:rsidRPr="008E3367" w:rsidSect="008E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CA6"/>
    <w:multiLevelType w:val="multilevel"/>
    <w:tmpl w:val="CE4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81796"/>
    <w:multiLevelType w:val="multilevel"/>
    <w:tmpl w:val="28D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224B"/>
    <w:multiLevelType w:val="multilevel"/>
    <w:tmpl w:val="8502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E64BA"/>
    <w:multiLevelType w:val="multilevel"/>
    <w:tmpl w:val="FA3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C1BAD"/>
    <w:multiLevelType w:val="multilevel"/>
    <w:tmpl w:val="D7A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B3DC6"/>
    <w:multiLevelType w:val="multilevel"/>
    <w:tmpl w:val="2CAE9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90B45"/>
    <w:multiLevelType w:val="multilevel"/>
    <w:tmpl w:val="344E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465B8"/>
    <w:multiLevelType w:val="multilevel"/>
    <w:tmpl w:val="373A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8415A"/>
    <w:multiLevelType w:val="multilevel"/>
    <w:tmpl w:val="2CAE93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C3734"/>
    <w:multiLevelType w:val="multilevel"/>
    <w:tmpl w:val="249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225F9"/>
    <w:multiLevelType w:val="multilevel"/>
    <w:tmpl w:val="1A9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25C8D"/>
    <w:multiLevelType w:val="multilevel"/>
    <w:tmpl w:val="AB86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A2CE2"/>
    <w:multiLevelType w:val="multilevel"/>
    <w:tmpl w:val="2CAE93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673A2"/>
    <w:multiLevelType w:val="multilevel"/>
    <w:tmpl w:val="DC5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E084F"/>
    <w:multiLevelType w:val="multilevel"/>
    <w:tmpl w:val="F74C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36089"/>
    <w:multiLevelType w:val="multilevel"/>
    <w:tmpl w:val="373A0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9279E"/>
    <w:multiLevelType w:val="multilevel"/>
    <w:tmpl w:val="286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9"/>
  </w:num>
  <w:num w:numId="5">
    <w:abstractNumId w:val="6"/>
  </w:num>
  <w:num w:numId="6">
    <w:abstractNumId w:val="16"/>
  </w:num>
  <w:num w:numId="7">
    <w:abstractNumId w:val="1"/>
  </w:num>
  <w:num w:numId="8">
    <w:abstractNumId w:val="11"/>
  </w:num>
  <w:num w:numId="9">
    <w:abstractNumId w:val="5"/>
  </w:num>
  <w:num w:numId="10">
    <w:abstractNumId w:val="8"/>
  </w:num>
  <w:num w:numId="11">
    <w:abstractNumId w:val="12"/>
  </w:num>
  <w:num w:numId="12">
    <w:abstractNumId w:val="7"/>
  </w:num>
  <w:num w:numId="13">
    <w:abstractNumId w:val="15"/>
  </w:num>
  <w:num w:numId="14">
    <w:abstractNumId w:val="14"/>
  </w:num>
  <w:num w:numId="15">
    <w:abstractNumId w:val="13"/>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C4"/>
    <w:rsid w:val="00061EB1"/>
    <w:rsid w:val="00285CF2"/>
    <w:rsid w:val="004E471E"/>
    <w:rsid w:val="005C39C4"/>
    <w:rsid w:val="00697AF1"/>
    <w:rsid w:val="00710978"/>
    <w:rsid w:val="00710E08"/>
    <w:rsid w:val="007D7F19"/>
    <w:rsid w:val="008E3367"/>
    <w:rsid w:val="00913FE5"/>
    <w:rsid w:val="00B70577"/>
    <w:rsid w:val="00D80CC6"/>
    <w:rsid w:val="00DB22ED"/>
    <w:rsid w:val="00F8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D1B1F-837D-432B-9180-1E52C7CE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9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CF2"/>
    <w:rPr>
      <w:color w:val="0563C1" w:themeColor="hyperlink"/>
      <w:u w:val="single"/>
    </w:rPr>
  </w:style>
  <w:style w:type="paragraph" w:styleId="ListParagraph">
    <w:name w:val="List Paragraph"/>
    <w:basedOn w:val="Normal"/>
    <w:uiPriority w:val="34"/>
    <w:qFormat/>
    <w:rsid w:val="00285CF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subs.org/about/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CSandlin</dc:creator>
  <cp:keywords/>
  <dc:description/>
  <cp:lastModifiedBy>Mumphrey, Christy G.</cp:lastModifiedBy>
  <cp:revision>8</cp:revision>
  <dcterms:created xsi:type="dcterms:W3CDTF">2018-05-10T15:29:00Z</dcterms:created>
  <dcterms:modified xsi:type="dcterms:W3CDTF">2018-08-09T14:13:00Z</dcterms:modified>
</cp:coreProperties>
</file>